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38C" w:rsidRPr="00CE3EE5" w:rsidRDefault="00C5738C" w:rsidP="00C5738C">
      <w:pPr>
        <w:rPr>
          <w:rFonts w:ascii="Century Gothic" w:hAnsi="Century Gothic" w:cs="Arial"/>
          <w:b/>
          <w:color w:val="222A35" w:themeColor="text2" w:themeShade="80"/>
        </w:rPr>
      </w:pPr>
      <w:bookmarkStart w:id="0" w:name="_GoBack"/>
      <w:bookmarkEnd w:id="0"/>
    </w:p>
    <w:tbl>
      <w:tblPr>
        <w:tblStyle w:val="Tablaconcuadrcula"/>
        <w:tblW w:w="0" w:type="auto"/>
        <w:tblBorders>
          <w:top w:val="single" w:sz="4" w:space="0" w:color="222A35" w:themeColor="text2" w:themeShade="80"/>
          <w:left w:val="single" w:sz="4" w:space="0" w:color="222A35" w:themeColor="text2" w:themeShade="80"/>
          <w:bottom w:val="single" w:sz="4" w:space="0" w:color="222A35" w:themeColor="text2" w:themeShade="80"/>
          <w:right w:val="single" w:sz="4" w:space="0" w:color="222A35" w:themeColor="text2" w:themeShade="80"/>
          <w:insideH w:val="single" w:sz="4" w:space="0" w:color="222A35" w:themeColor="text2" w:themeShade="80"/>
          <w:insideV w:val="single" w:sz="4" w:space="0" w:color="222A35" w:themeColor="text2" w:themeShade="80"/>
        </w:tblBorders>
        <w:tblLook w:val="04A0" w:firstRow="1" w:lastRow="0" w:firstColumn="1" w:lastColumn="0" w:noHBand="0" w:noVBand="1"/>
      </w:tblPr>
      <w:tblGrid>
        <w:gridCol w:w="1769"/>
        <w:gridCol w:w="1278"/>
        <w:gridCol w:w="1242"/>
        <w:gridCol w:w="1469"/>
        <w:gridCol w:w="279"/>
        <w:gridCol w:w="796"/>
        <w:gridCol w:w="2221"/>
      </w:tblGrid>
      <w:tr w:rsidR="00C5738C" w:rsidRPr="00CE3EE5" w:rsidTr="00CE3EE5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222A35" w:themeColor="text2" w:themeShade="80"/>
              </w:rPr>
              <w:t>PROGRAMA</w:t>
            </w:r>
            <w:r w:rsidRPr="00CE3EE5">
              <w:rPr>
                <w:rFonts w:ascii="Century Gothic" w:hAnsi="Century Gothic" w:cs="Arial"/>
                <w:color w:val="222A35" w:themeColor="text2" w:themeShade="80"/>
              </w:rPr>
              <w:t>: Contaduría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</w:tc>
      </w:tr>
      <w:tr w:rsidR="00C5738C" w:rsidRPr="00CE3EE5" w:rsidTr="00CE3EE5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2E74B5" w:themeFill="accent1" w:themeFillShade="BF"/>
          </w:tcPr>
          <w:p w:rsidR="00C5738C" w:rsidRPr="00CE3EE5" w:rsidRDefault="00C5738C" w:rsidP="00CE3EE5">
            <w:pPr>
              <w:jc w:val="center"/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  <w:p w:rsidR="00C5738C" w:rsidRPr="00CE3EE5" w:rsidRDefault="00C5738C" w:rsidP="00CE3EE5">
            <w:pPr>
              <w:jc w:val="center"/>
              <w:rPr>
                <w:rFonts w:ascii="Century Gothic" w:hAnsi="Century Gothic" w:cs="Arial"/>
                <w:b/>
                <w:color w:val="FFFFFF" w:themeColor="background1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>DATOS GENERALES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</w:tc>
      </w:tr>
      <w:tr w:rsidR="00C5738C" w:rsidRPr="00CE3EE5" w:rsidTr="00CE3EE5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COMPONENTE: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CAMPO: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ÁREA/MÓDULO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 xml:space="preserve">Derecho 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 xml:space="preserve">SEMESTRE 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Segundo</w:t>
            </w:r>
          </w:p>
        </w:tc>
      </w:tr>
      <w:tr w:rsidR="00C5738C" w:rsidRPr="00CE3EE5" w:rsidTr="00CE3EE5">
        <w:tc>
          <w:tcPr>
            <w:tcW w:w="9606" w:type="dxa"/>
            <w:gridSpan w:val="7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222A35" w:themeColor="text2" w:themeShade="80"/>
              </w:rPr>
              <w:t xml:space="preserve">ASIGNATURA/MÓDULO/SEMINARIO:  </w:t>
            </w:r>
            <w:r w:rsidRPr="00CE3EE5">
              <w:rPr>
                <w:rFonts w:ascii="Century Gothic" w:hAnsi="Century Gothic" w:cs="Arial"/>
                <w:color w:val="222A35" w:themeColor="text2" w:themeShade="80"/>
              </w:rPr>
              <w:t>Derecho II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</w:tc>
      </w:tr>
      <w:tr w:rsidR="00C5738C" w:rsidRPr="00CE3EE5" w:rsidTr="00CE3EE5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222A35" w:themeColor="text2" w:themeShade="80"/>
              </w:rPr>
              <w:t>ACTA DE APROBACIÓN DEL PLAN DE ASIGNATURA: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  <w:p w:rsidR="00C5738C" w:rsidRPr="00CE3EE5" w:rsidRDefault="00544639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>
              <w:rPr>
                <w:rFonts w:ascii="Century Gothic" w:hAnsi="Century Gothic" w:cs="Arial"/>
                <w:b/>
                <w:color w:val="222A35" w:themeColor="text2" w:themeShade="80"/>
              </w:rPr>
              <w:t>30 de enero</w:t>
            </w:r>
            <w:r w:rsidR="00977934">
              <w:rPr>
                <w:rFonts w:ascii="Century Gothic" w:hAnsi="Century Gothic" w:cs="Arial"/>
                <w:b/>
                <w:color w:val="222A35" w:themeColor="text2" w:themeShade="80"/>
              </w:rPr>
              <w:t xml:space="preserve"> de 2015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</w:tc>
      </w:tr>
      <w:tr w:rsidR="00C5738C" w:rsidRPr="00CE3EE5" w:rsidTr="00CE3EE5">
        <w:tc>
          <w:tcPr>
            <w:tcW w:w="1650" w:type="dxa"/>
            <w:tcBorders>
              <w:righ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MODALIDAD: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 xml:space="preserve"> PRESENCIAL   X</w:t>
            </w:r>
            <w:r w:rsidRPr="00CE3EE5">
              <w:rPr>
                <w:rFonts w:ascii="Century Gothic" w:hAnsi="Century Gothic" w:cs="Arial"/>
                <w:color w:val="222A35" w:themeColor="text2" w:themeShade="80"/>
              </w:rPr>
              <w:sym w:font="Wingdings" w:char="F06F"/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 xml:space="preserve">VIRTUAL     </w:t>
            </w:r>
            <w:r w:rsidRPr="00CE3EE5">
              <w:rPr>
                <w:rFonts w:ascii="Century Gothic" w:hAnsi="Century Gothic" w:cs="Arial"/>
                <w:color w:val="222A35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 xml:space="preserve">BIMODAL   </w:t>
            </w:r>
            <w:r w:rsidRPr="00CE3EE5">
              <w:rPr>
                <w:rFonts w:ascii="Century Gothic" w:hAnsi="Century Gothic" w:cs="Arial"/>
                <w:color w:val="222A35" w:themeColor="text2" w:themeShade="80"/>
              </w:rPr>
              <w:sym w:font="Wingdings" w:char="F06F"/>
            </w: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222A35" w:themeColor="text2" w:themeShade="80"/>
          <w:left w:val="single" w:sz="4" w:space="0" w:color="222A35" w:themeColor="text2" w:themeShade="80"/>
          <w:bottom w:val="single" w:sz="4" w:space="0" w:color="222A35" w:themeColor="text2" w:themeShade="80"/>
          <w:right w:val="single" w:sz="4" w:space="0" w:color="222A35" w:themeColor="text2" w:themeShade="80"/>
          <w:insideH w:val="single" w:sz="4" w:space="0" w:color="222A35" w:themeColor="text2" w:themeShade="80"/>
          <w:insideV w:val="single" w:sz="4" w:space="0" w:color="222A35" w:themeColor="text2" w:themeShade="80"/>
        </w:tblBorders>
        <w:tblLook w:val="04A0" w:firstRow="1" w:lastRow="0" w:firstColumn="1" w:lastColumn="0" w:noHBand="0" w:noVBand="1"/>
      </w:tblPr>
      <w:tblGrid>
        <w:gridCol w:w="4249"/>
        <w:gridCol w:w="911"/>
        <w:gridCol w:w="3894"/>
      </w:tblGrid>
      <w:tr w:rsidR="00C5738C" w:rsidRPr="00CE3EE5" w:rsidTr="00CE3EE5">
        <w:tc>
          <w:tcPr>
            <w:tcW w:w="5495" w:type="dxa"/>
            <w:gridSpan w:val="2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222A35" w:themeColor="text2" w:themeShade="80"/>
              </w:rPr>
              <w:t>CÓDIGO ASIGNATURA: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</w:rPr>
              <w:t>62311</w:t>
            </w:r>
          </w:p>
        </w:tc>
        <w:tc>
          <w:tcPr>
            <w:tcW w:w="4111" w:type="dxa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222A35" w:themeColor="text2" w:themeShade="80"/>
              </w:rPr>
              <w:t xml:space="preserve">N° CRÉDITOS:  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Dos</w:t>
            </w:r>
          </w:p>
        </w:tc>
      </w:tr>
      <w:tr w:rsidR="00C5738C" w:rsidRPr="00CE3EE5" w:rsidTr="00CE3EE5">
        <w:tc>
          <w:tcPr>
            <w:tcW w:w="4503" w:type="dxa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222A35" w:themeColor="text2" w:themeShade="80"/>
              </w:rPr>
              <w:t>Fecha de Elaboración: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  <w:p w:rsidR="00C5738C" w:rsidRPr="00CE3EE5" w:rsidRDefault="00977934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>
              <w:rPr>
                <w:rFonts w:ascii="Century Gothic" w:hAnsi="Century Gothic" w:cs="Arial"/>
                <w:b/>
                <w:color w:val="222A35" w:themeColor="text2" w:themeShade="80"/>
              </w:rPr>
              <w:t>30</w:t>
            </w:r>
            <w:r w:rsidR="00C5738C" w:rsidRPr="00CE3EE5">
              <w:rPr>
                <w:rFonts w:ascii="Century Gothic" w:hAnsi="Century Gothic" w:cs="Arial"/>
                <w:b/>
                <w:color w:val="222A35" w:themeColor="text2" w:themeShade="80"/>
              </w:rPr>
              <w:t xml:space="preserve"> de Enero de 2015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222A35" w:themeColor="text2" w:themeShade="80"/>
              </w:rPr>
              <w:t>Fecha de Actualización: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  <w:p w:rsidR="00C5738C" w:rsidRPr="00CE3EE5" w:rsidRDefault="003F0319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>
              <w:rPr>
                <w:rFonts w:ascii="Century Gothic" w:hAnsi="Century Gothic" w:cs="Arial"/>
                <w:b/>
                <w:color w:val="222A35" w:themeColor="text2" w:themeShade="80"/>
              </w:rPr>
              <w:t>23 de junio de 2015</w:t>
            </w: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222A35" w:themeColor="text2" w:themeShade="80"/>
          <w:left w:val="single" w:sz="4" w:space="0" w:color="222A35" w:themeColor="text2" w:themeShade="80"/>
          <w:bottom w:val="single" w:sz="4" w:space="0" w:color="222A35" w:themeColor="text2" w:themeShade="80"/>
          <w:right w:val="single" w:sz="4" w:space="0" w:color="222A35" w:themeColor="text2" w:themeShade="80"/>
          <w:insideH w:val="single" w:sz="4" w:space="0" w:color="222A35" w:themeColor="text2" w:themeShade="80"/>
          <w:insideV w:val="single" w:sz="4" w:space="0" w:color="222A35" w:themeColor="text2" w:themeShade="80"/>
        </w:tblBorders>
        <w:tblLook w:val="04A0" w:firstRow="1" w:lastRow="0" w:firstColumn="1" w:lastColumn="0" w:noHBand="0" w:noVBand="1"/>
      </w:tblPr>
      <w:tblGrid>
        <w:gridCol w:w="2820"/>
        <w:gridCol w:w="2656"/>
        <w:gridCol w:w="3578"/>
      </w:tblGrid>
      <w:tr w:rsidR="00C5738C" w:rsidRPr="00CE3EE5" w:rsidTr="00CE3EE5">
        <w:tc>
          <w:tcPr>
            <w:tcW w:w="9606" w:type="dxa"/>
            <w:gridSpan w:val="3"/>
            <w:shd w:val="clear" w:color="auto" w:fill="2E74B5" w:themeFill="accent1" w:themeFillShade="BF"/>
          </w:tcPr>
          <w:p w:rsidR="00C5738C" w:rsidRPr="00CE3EE5" w:rsidRDefault="00C5738C" w:rsidP="00CE3EE5">
            <w:pPr>
              <w:jc w:val="center"/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C5738C" w:rsidRPr="00CE3EE5" w:rsidTr="00CE3EE5">
        <w:tc>
          <w:tcPr>
            <w:tcW w:w="2943" w:type="dxa"/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 xml:space="preserve"> Horas Semana: </w:t>
            </w:r>
            <w:r w:rsidR="00977934">
              <w:rPr>
                <w:rFonts w:ascii="Century Gothic" w:hAnsi="Century Gothic" w:cs="Arial"/>
                <w:color w:val="222A35" w:themeColor="text2" w:themeShade="80"/>
              </w:rPr>
              <w:t>3</w:t>
            </w:r>
          </w:p>
        </w:tc>
        <w:tc>
          <w:tcPr>
            <w:tcW w:w="2835" w:type="dxa"/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Horas Mes :</w:t>
            </w:r>
            <w:r w:rsidR="00656E86">
              <w:rPr>
                <w:rFonts w:ascii="Century Gothic" w:hAnsi="Century Gothic" w:cs="Arial"/>
                <w:color w:val="222A35" w:themeColor="text2" w:themeShade="80"/>
              </w:rPr>
              <w:t>12</w:t>
            </w:r>
          </w:p>
        </w:tc>
        <w:tc>
          <w:tcPr>
            <w:tcW w:w="3828" w:type="dxa"/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Horas Práctica:</w:t>
            </w:r>
          </w:p>
        </w:tc>
      </w:tr>
      <w:tr w:rsidR="00C5738C" w:rsidRPr="00CE3EE5" w:rsidTr="00CE3EE5">
        <w:tc>
          <w:tcPr>
            <w:tcW w:w="2943" w:type="dxa"/>
          </w:tcPr>
          <w:p w:rsidR="00C5738C" w:rsidRPr="00CE3EE5" w:rsidRDefault="00656E86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>
              <w:rPr>
                <w:rFonts w:ascii="Century Gothic" w:hAnsi="Century Gothic" w:cs="Arial"/>
                <w:color w:val="222A35" w:themeColor="text2" w:themeShade="80"/>
              </w:rPr>
              <w:t>H. Presenciales:   3</w:t>
            </w:r>
          </w:p>
        </w:tc>
        <w:tc>
          <w:tcPr>
            <w:tcW w:w="2835" w:type="dxa"/>
          </w:tcPr>
          <w:p w:rsidR="00C5738C" w:rsidRPr="00CE3EE5" w:rsidRDefault="00C5738C" w:rsidP="00C5738C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H. Tutoría:  UNA</w:t>
            </w:r>
          </w:p>
        </w:tc>
        <w:tc>
          <w:tcPr>
            <w:tcW w:w="3828" w:type="dxa"/>
          </w:tcPr>
          <w:p w:rsidR="00C5738C" w:rsidRPr="00CE3EE5" w:rsidRDefault="00C5738C" w:rsidP="00656E86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 xml:space="preserve">Total Horas Semestre: </w:t>
            </w:r>
            <w:r w:rsidR="00656E86">
              <w:rPr>
                <w:rFonts w:ascii="Century Gothic" w:hAnsi="Century Gothic" w:cs="Arial"/>
                <w:color w:val="222A35" w:themeColor="text2" w:themeShade="80"/>
              </w:rPr>
              <w:t>48</w:t>
            </w: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8"/>
        <w:gridCol w:w="2675"/>
        <w:gridCol w:w="393"/>
        <w:gridCol w:w="3088"/>
      </w:tblGrid>
      <w:tr w:rsidR="00C5738C" w:rsidRPr="00CE3EE5" w:rsidTr="00CE3EE5">
        <w:tc>
          <w:tcPr>
            <w:tcW w:w="9606" w:type="dxa"/>
            <w:gridSpan w:val="4"/>
            <w:shd w:val="clear" w:color="auto" w:fill="2E74B5" w:themeFill="accent1" w:themeFillShade="BF"/>
          </w:tcPr>
          <w:p w:rsidR="00C5738C" w:rsidRPr="00CE3EE5" w:rsidRDefault="00C5738C" w:rsidP="00CE3EE5">
            <w:pPr>
              <w:jc w:val="center"/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C5738C" w:rsidRPr="00CE3EE5" w:rsidTr="00CE3EE5">
        <w:tc>
          <w:tcPr>
            <w:tcW w:w="3060" w:type="dxa"/>
            <w:tcBorders>
              <w:righ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Horas Semana: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Horas Mes: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Horas Semestre:</w:t>
            </w:r>
          </w:p>
        </w:tc>
      </w:tr>
      <w:tr w:rsidR="00C5738C" w:rsidRPr="00CE3EE5" w:rsidTr="00CE3EE5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Total de Tiempo de Trabajo Académico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N° de Semanas</w:t>
            </w: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67"/>
        <w:gridCol w:w="3455"/>
        <w:gridCol w:w="4232"/>
      </w:tblGrid>
      <w:tr w:rsidR="00C5738C" w:rsidRPr="00CE3EE5" w:rsidTr="00CE3EE5">
        <w:tc>
          <w:tcPr>
            <w:tcW w:w="1384" w:type="dxa"/>
            <w:tcBorders>
              <w:right w:val="doub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 xml:space="preserve">Diurna       </w:t>
            </w:r>
            <w:r w:rsidRPr="00CE3EE5">
              <w:rPr>
                <w:rFonts w:ascii="Century Gothic" w:hAnsi="Century Gothic" w:cs="Arial"/>
                <w:color w:val="222A35" w:themeColor="text2" w:themeShade="80"/>
              </w:rPr>
              <w:sym w:font="Wingdings" w:char="F06F"/>
            </w:r>
            <w:r w:rsidRPr="00CE3EE5">
              <w:rPr>
                <w:rFonts w:ascii="Century Gothic" w:hAnsi="Century Gothic" w:cs="Arial"/>
                <w:color w:val="222A35" w:themeColor="text2" w:themeShade="80"/>
              </w:rPr>
              <w:t>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color w:val="222A35" w:themeColor="text2" w:themeShade="80"/>
              </w:rPr>
              <w:t xml:space="preserve">Nocturna      </w:t>
            </w:r>
            <w:r w:rsidRPr="00CE3EE5">
              <w:rPr>
                <w:rFonts w:ascii="Century Gothic" w:hAnsi="Century Gothic" w:cs="Arial"/>
                <w:color w:val="222A35" w:themeColor="text2" w:themeShade="80"/>
              </w:rPr>
              <w:sym w:font="Wingdings" w:char="F06F"/>
            </w:r>
            <w:r w:rsidRPr="00CE3EE5">
              <w:rPr>
                <w:rFonts w:ascii="Century Gothic" w:hAnsi="Century Gothic" w:cs="Arial"/>
                <w:color w:val="222A35" w:themeColor="text2" w:themeShade="80"/>
              </w:rPr>
              <w:t>x</w:t>
            </w: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p w:rsidR="00C5738C" w:rsidRPr="00CE3EE5" w:rsidRDefault="00C5738C" w:rsidP="00C5738C">
      <w:pPr>
        <w:rPr>
          <w:rFonts w:ascii="Century Gothic" w:hAnsi="Century Gothic" w:cs="Arial"/>
          <w:b/>
          <w:i/>
          <w:color w:val="222A35" w:themeColor="text2" w:themeShade="80"/>
        </w:rPr>
      </w:pPr>
    </w:p>
    <w:p w:rsidR="00C5738C" w:rsidRPr="00CE3EE5" w:rsidRDefault="00C5738C" w:rsidP="00C5738C">
      <w:pPr>
        <w:rPr>
          <w:rFonts w:ascii="Century Gothic" w:hAnsi="Century Gothic" w:cs="Arial"/>
          <w:b/>
          <w:i/>
          <w:color w:val="222A35" w:themeColor="text2" w:themeShade="80"/>
        </w:rPr>
      </w:pPr>
    </w:p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C5738C" w:rsidRPr="00CE3EE5" w:rsidTr="00CE3EE5">
        <w:tc>
          <w:tcPr>
            <w:tcW w:w="9054" w:type="dxa"/>
            <w:shd w:val="clear" w:color="auto" w:fill="2E74B5" w:themeFill="accent1" w:themeFillShade="BF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>JUSTIFICACIÓN:</w:t>
            </w:r>
          </w:p>
        </w:tc>
      </w:tr>
      <w:tr w:rsidR="00C5738C" w:rsidRPr="00CE3EE5" w:rsidTr="00CE3EE5">
        <w:tc>
          <w:tcPr>
            <w:tcW w:w="9054" w:type="dxa"/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</w:p>
          <w:p w:rsidR="00C5738C" w:rsidRPr="00CE3EE5" w:rsidRDefault="00C5738C" w:rsidP="00C5738C">
            <w:pPr>
              <w:jc w:val="both"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La estructura jurídica de la actividad societaria interesa en grado sumo al estudiante de contaduría, en la medida en que los principios que la regulan tienen un fundamento constitucional y porque los elementos que la constituyen, en cuanto a su funcionamiento, control, protección y disolución se encuentran íntimamente ligados a las ciencias contables.  A partir del conocimiento que se tenga de la naturaleza y fines de los entes solitarios regulados se pueden lograr interpretaciones adecuadas de sus normas, estudios completos sobre sus estados y proyecciones consecuentes sobre su futuro, siempre dentro del marco del estado social de derecho que nos rige, apoyados del derecho internacional aplicable a esta materia.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C5738C" w:rsidRPr="00CE3EE5" w:rsidTr="00CE3EE5">
        <w:tc>
          <w:tcPr>
            <w:tcW w:w="9740" w:type="dxa"/>
            <w:shd w:val="clear" w:color="auto" w:fill="2E74B5" w:themeFill="accent1" w:themeFillShade="BF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C5738C" w:rsidRPr="00CE3EE5" w:rsidTr="00CE3EE5">
        <w:tc>
          <w:tcPr>
            <w:tcW w:w="9740" w:type="dxa"/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</w:rPr>
              <w:t>Se busca con esta cátedra de Derecho societario dar al estudiante cimientos sólidos y eficientes en esta materia, proporcionarle un esquema conceptual que le permita conocer las distintas instituciones que la comprenden, descubrir y aplicar los principios a las distintas variables que se les presenten, acceder a las nuevas orientaciones en el campo de las sociedades y predecir los nuevos rumbos que desde ya se perfilan en los asuntos contables de las tendencias societarias del mañana.</w:t>
            </w: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C5738C" w:rsidRPr="00CE3EE5" w:rsidTr="00CE3EE5">
        <w:tc>
          <w:tcPr>
            <w:tcW w:w="9740" w:type="dxa"/>
            <w:shd w:val="clear" w:color="auto" w:fill="2E74B5" w:themeFill="accent1" w:themeFillShade="BF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>METAS DE APRENDIZAJE:</w:t>
            </w:r>
          </w:p>
        </w:tc>
      </w:tr>
      <w:tr w:rsidR="00C5738C" w:rsidRPr="00CE3EE5" w:rsidTr="00CE3EE5">
        <w:tc>
          <w:tcPr>
            <w:tcW w:w="9740" w:type="dxa"/>
          </w:tcPr>
          <w:p w:rsidR="00C5738C" w:rsidRPr="00CE3EE5" w:rsidRDefault="00656E86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>
              <w:rPr>
                <w:rFonts w:ascii="Century Gothic" w:hAnsi="Century Gothic" w:cs="Arial"/>
                <w:color w:val="222A35" w:themeColor="text2" w:themeShade="80"/>
              </w:rPr>
              <w:t xml:space="preserve">Los estudiantes tengan los suficientes conocimientos en la creación y dinamización de empresas en Colombia, </w:t>
            </w:r>
            <w:r w:rsidR="00BB63E5">
              <w:rPr>
                <w:rFonts w:ascii="Century Gothic" w:hAnsi="Century Gothic" w:cs="Arial"/>
                <w:color w:val="222A35" w:themeColor="text2" w:themeShade="80"/>
              </w:rPr>
              <w:t>así</w:t>
            </w:r>
            <w:r>
              <w:rPr>
                <w:rFonts w:ascii="Century Gothic" w:hAnsi="Century Gothic" w:cs="Arial"/>
                <w:color w:val="222A35" w:themeColor="text2" w:themeShade="80"/>
              </w:rPr>
              <w:t xml:space="preserve"> como de cualquier forma asociativa.</w:t>
            </w: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C5738C" w:rsidRPr="00CE3EE5" w:rsidTr="00CE3EE5">
        <w:tc>
          <w:tcPr>
            <w:tcW w:w="9740" w:type="dxa"/>
            <w:shd w:val="clear" w:color="auto" w:fill="2E74B5" w:themeFill="accent1" w:themeFillShade="BF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>PROBLEMAS A RESOLVER:</w:t>
            </w:r>
          </w:p>
        </w:tc>
      </w:tr>
      <w:tr w:rsidR="00C5738C" w:rsidRPr="00CE3EE5" w:rsidTr="00CE3EE5">
        <w:tc>
          <w:tcPr>
            <w:tcW w:w="9740" w:type="dxa"/>
          </w:tcPr>
          <w:p w:rsidR="00502C6E" w:rsidRDefault="00502C6E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>
              <w:rPr>
                <w:rFonts w:ascii="Century Gothic" w:hAnsi="Century Gothic" w:cs="Arial"/>
                <w:color w:val="222A35" w:themeColor="text2" w:themeShade="80"/>
              </w:rPr>
              <w:t xml:space="preserve">¿Aplicación de los postulados constitucionales de la libertad, asociación, sindical? </w:t>
            </w:r>
          </w:p>
          <w:p w:rsidR="00731349" w:rsidRDefault="00502C6E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>
              <w:rPr>
                <w:rFonts w:ascii="Century Gothic" w:hAnsi="Century Gothic" w:cs="Arial"/>
                <w:color w:val="222A35" w:themeColor="text2" w:themeShade="80"/>
              </w:rPr>
              <w:t>¿Cuáles</w:t>
            </w:r>
            <w:r w:rsidR="00731349">
              <w:rPr>
                <w:rFonts w:ascii="Century Gothic" w:hAnsi="Century Gothic" w:cs="Arial"/>
                <w:color w:val="222A35" w:themeColor="text2" w:themeShade="80"/>
              </w:rPr>
              <w:t xml:space="preserve"> son los fundamentos de la concepción de las teorías aplicadas a las personas naturales y jurídicas? </w:t>
            </w:r>
          </w:p>
          <w:p w:rsidR="00C5738C" w:rsidRDefault="00BB63E5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>
              <w:rPr>
                <w:rFonts w:ascii="Century Gothic" w:hAnsi="Century Gothic" w:cs="Arial"/>
                <w:color w:val="222A35" w:themeColor="text2" w:themeShade="80"/>
              </w:rPr>
              <w:t>¿Qué formas asociativas existen en Colombia?</w:t>
            </w:r>
          </w:p>
          <w:p w:rsidR="00BB63E5" w:rsidRDefault="00BB63E5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>
              <w:rPr>
                <w:rFonts w:ascii="Century Gothic" w:hAnsi="Century Gothic" w:cs="Arial"/>
                <w:color w:val="222A35" w:themeColor="text2" w:themeShade="80"/>
              </w:rPr>
              <w:t>¿Cómo se crea una empresa en Colombia?</w:t>
            </w:r>
          </w:p>
          <w:p w:rsidR="00BB63E5" w:rsidRDefault="00BB63E5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>
              <w:rPr>
                <w:rFonts w:ascii="Century Gothic" w:hAnsi="Century Gothic" w:cs="Arial"/>
                <w:color w:val="222A35" w:themeColor="text2" w:themeShade="80"/>
              </w:rPr>
              <w:t>¿Cómo se disuelve y como se liquida una empresa en Colombia?</w:t>
            </w:r>
          </w:p>
          <w:p w:rsidR="00BB63E5" w:rsidRPr="00CE3EE5" w:rsidRDefault="00BB63E5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  <w:r>
              <w:rPr>
                <w:rFonts w:ascii="Century Gothic" w:hAnsi="Century Gothic" w:cs="Arial"/>
                <w:color w:val="222A35" w:themeColor="text2" w:themeShade="80"/>
              </w:rPr>
              <w:lastRenderedPageBreak/>
              <w:t>¿Cuál es la óptica actual de los títulos valores en Colombia?</w:t>
            </w: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p w:rsidR="00C5738C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p w:rsidR="00B44983" w:rsidRPr="00CE3EE5" w:rsidRDefault="00B44983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C5738C" w:rsidRPr="00CE3EE5" w:rsidTr="00CE3EE5">
        <w:tc>
          <w:tcPr>
            <w:tcW w:w="9740" w:type="dxa"/>
            <w:shd w:val="clear" w:color="auto" w:fill="2E74B5" w:themeFill="accent1" w:themeFillShade="BF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>COMPETENCIAS BÁSICAS / ESPECÍFICAS/ ÉNFASIS:</w:t>
            </w:r>
          </w:p>
        </w:tc>
      </w:tr>
      <w:tr w:rsidR="00C5738C" w:rsidRPr="00CE3EE5" w:rsidTr="00CE3EE5">
        <w:tc>
          <w:tcPr>
            <w:tcW w:w="9740" w:type="dxa"/>
          </w:tcPr>
          <w:p w:rsidR="00C5738C" w:rsidRPr="00CE3EE5" w:rsidRDefault="00C5738C" w:rsidP="00CE3EE5">
            <w:pPr>
              <w:jc w:val="both"/>
              <w:rPr>
                <w:rFonts w:ascii="Century Gothic" w:hAnsi="Century Gothic" w:cs="Arial"/>
                <w:color w:val="222A35" w:themeColor="text2" w:themeShade="80"/>
              </w:rPr>
            </w:pPr>
          </w:p>
          <w:p w:rsidR="00C5738C" w:rsidRPr="00CE3EE5" w:rsidRDefault="00C5738C" w:rsidP="00CE3EE5">
            <w:pPr>
              <w:jc w:val="both"/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222A35" w:themeColor="text2" w:themeShade="80"/>
              </w:rPr>
              <w:t xml:space="preserve">Competencias básicas: </w:t>
            </w:r>
          </w:p>
          <w:p w:rsidR="00C5738C" w:rsidRPr="00CE3EE5" w:rsidRDefault="00C5738C" w:rsidP="00CE3EE5">
            <w:pPr>
              <w:jc w:val="both"/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  <w:p w:rsidR="00C5738C" w:rsidRPr="00CE3EE5" w:rsidRDefault="00C5738C" w:rsidP="00C5738C">
            <w:pPr>
              <w:rPr>
                <w:rFonts w:ascii="Century Gothic" w:hAnsi="Century Gothic" w:cs="Arial"/>
                <w:b/>
              </w:rPr>
            </w:pPr>
            <w:r w:rsidRPr="00CE3EE5">
              <w:rPr>
                <w:rFonts w:ascii="Century Gothic" w:hAnsi="Century Gothic" w:cs="Arial"/>
                <w:b/>
              </w:rPr>
              <w:t>Competencias generales:</w:t>
            </w:r>
          </w:p>
          <w:p w:rsidR="00C5738C" w:rsidRPr="00CE3EE5" w:rsidRDefault="00C5738C" w:rsidP="00C5738C">
            <w:pPr>
              <w:rPr>
                <w:rFonts w:ascii="Century Gothic" w:hAnsi="Century Gothic" w:cs="Arial"/>
                <w:b/>
              </w:rPr>
            </w:pPr>
            <w:r w:rsidRPr="00CE3EE5">
              <w:rPr>
                <w:rFonts w:ascii="Century Gothic" w:hAnsi="Century Gothic" w:cs="Arial"/>
                <w:b/>
              </w:rPr>
              <w:t>Intelectuales</w:t>
            </w:r>
          </w:p>
          <w:p w:rsidR="00C5738C" w:rsidRPr="00CE3EE5" w:rsidRDefault="00C5738C" w:rsidP="00C5738C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sz w:val="24"/>
                <w:szCs w:val="24"/>
              </w:rPr>
              <w:t>En el desarrollo de cada una de las actividades planteadas, tanto individuales y grupales, el estudiante demostrará su creatividad, habilidad y destreza para confrontar y socializar los temas asignados.</w:t>
            </w:r>
          </w:p>
          <w:p w:rsidR="00C5738C" w:rsidRPr="00CE3EE5" w:rsidRDefault="00C5738C" w:rsidP="00C5738C">
            <w:pPr>
              <w:pStyle w:val="Prrafodelista"/>
              <w:numPr>
                <w:ilvl w:val="0"/>
                <w:numId w:val="32"/>
              </w:numPr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sz w:val="24"/>
                <w:szCs w:val="24"/>
              </w:rPr>
              <w:t>El estudiante estará en capacidad de analizar, comprender y proponer estrategias de aplicación para su vida profesional, desde los elementos obtenidos en el estudio.</w:t>
            </w:r>
          </w:p>
          <w:p w:rsidR="00C5738C" w:rsidRPr="00CE3EE5" w:rsidRDefault="00C5738C" w:rsidP="00C5738C">
            <w:pPr>
              <w:rPr>
                <w:rFonts w:ascii="Century Gothic" w:hAnsi="Century Gothic" w:cs="Arial"/>
                <w:b/>
              </w:rPr>
            </w:pPr>
            <w:r w:rsidRPr="00CE3EE5">
              <w:rPr>
                <w:rFonts w:ascii="Century Gothic" w:hAnsi="Century Gothic" w:cs="Arial"/>
                <w:b/>
              </w:rPr>
              <w:t>Personales:</w:t>
            </w:r>
          </w:p>
          <w:p w:rsidR="00C5738C" w:rsidRPr="00CE3EE5" w:rsidRDefault="00C5738C" w:rsidP="00C5738C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sz w:val="24"/>
                <w:szCs w:val="24"/>
              </w:rPr>
              <w:t>El estudiante enmarcará su proyecto de vida apoyado en la toma de decisiones, basándose en el pensamiento de vida.</w:t>
            </w:r>
          </w:p>
          <w:p w:rsidR="00C5738C" w:rsidRPr="00CE3EE5" w:rsidRDefault="00C5738C" w:rsidP="00C5738C">
            <w:pPr>
              <w:pStyle w:val="Prrafodelista"/>
              <w:numPr>
                <w:ilvl w:val="0"/>
                <w:numId w:val="33"/>
              </w:numPr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sz w:val="24"/>
                <w:szCs w:val="24"/>
              </w:rPr>
              <w:t>El estudiante demostrará una gran capacidad de adaptación al cambio y su inteligencia emocional para resolver problemas relacionados con su disciplina académica.</w:t>
            </w:r>
          </w:p>
          <w:p w:rsidR="00C5738C" w:rsidRPr="00CE3EE5" w:rsidRDefault="00C5738C" w:rsidP="00C5738C">
            <w:pPr>
              <w:rPr>
                <w:rFonts w:ascii="Century Gothic" w:hAnsi="Century Gothic" w:cs="Arial"/>
                <w:b/>
              </w:rPr>
            </w:pPr>
            <w:r w:rsidRPr="00CE3EE5">
              <w:rPr>
                <w:rFonts w:ascii="Century Gothic" w:hAnsi="Century Gothic" w:cs="Arial"/>
                <w:b/>
              </w:rPr>
              <w:t>Argumentativas</w:t>
            </w:r>
          </w:p>
          <w:p w:rsidR="00C5738C" w:rsidRPr="00CE3EE5" w:rsidRDefault="00C5738C" w:rsidP="00C5738C">
            <w:pPr>
              <w:pStyle w:val="Prrafodelista"/>
              <w:numPr>
                <w:ilvl w:val="0"/>
                <w:numId w:val="34"/>
              </w:numPr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sz w:val="24"/>
                <w:szCs w:val="24"/>
              </w:rPr>
              <w:t xml:space="preserve">El estudiante estará </w:t>
            </w:r>
            <w:r w:rsidR="00CE3EE5" w:rsidRPr="00CE3EE5">
              <w:rPr>
                <w:rFonts w:ascii="Century Gothic" w:hAnsi="Century Gothic" w:cs="Arial"/>
                <w:sz w:val="24"/>
                <w:szCs w:val="24"/>
              </w:rPr>
              <w:t>en la</w:t>
            </w:r>
            <w:r w:rsidRPr="00CE3EE5">
              <w:rPr>
                <w:rFonts w:ascii="Century Gothic" w:hAnsi="Century Gothic" w:cs="Arial"/>
                <w:sz w:val="24"/>
                <w:szCs w:val="24"/>
              </w:rPr>
              <w:t xml:space="preserve"> capacidad de establecer juicios de carácter social, económico, político y cultural entre otros, generando un liderazgo evidente en la sociedad.</w:t>
            </w:r>
          </w:p>
          <w:p w:rsidR="00C5738C" w:rsidRPr="00CE3EE5" w:rsidRDefault="00C5738C" w:rsidP="00C5738C">
            <w:pPr>
              <w:pStyle w:val="Prrafodelista"/>
              <w:numPr>
                <w:ilvl w:val="0"/>
                <w:numId w:val="34"/>
              </w:numPr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sz w:val="24"/>
                <w:szCs w:val="24"/>
              </w:rPr>
              <w:t>El estudiante estará en la capacidad de leer y analizar críticamente la problemática de la juventud actual y los retos a los que tendrá que enfrentarse en un futuro cercano.</w:t>
            </w:r>
          </w:p>
          <w:p w:rsidR="00C5738C" w:rsidRPr="00CE3EE5" w:rsidRDefault="00C5738C" w:rsidP="00C5738C">
            <w:pPr>
              <w:rPr>
                <w:rFonts w:ascii="Century Gothic" w:hAnsi="Century Gothic" w:cs="Arial"/>
                <w:b/>
              </w:rPr>
            </w:pPr>
            <w:r w:rsidRPr="00CE3EE5">
              <w:rPr>
                <w:rFonts w:ascii="Century Gothic" w:hAnsi="Century Gothic" w:cs="Arial"/>
                <w:b/>
              </w:rPr>
              <w:t>Comunicativas</w:t>
            </w:r>
          </w:p>
          <w:p w:rsidR="00C5738C" w:rsidRPr="00CE3EE5" w:rsidRDefault="00C5738C" w:rsidP="00C5738C">
            <w:pPr>
              <w:pStyle w:val="Prrafodelista"/>
              <w:numPr>
                <w:ilvl w:val="0"/>
                <w:numId w:val="35"/>
              </w:numPr>
              <w:spacing w:after="0" w:line="240" w:lineRule="auto"/>
              <w:rPr>
                <w:rFonts w:ascii="Century Gothic" w:hAnsi="Century Gothic" w:cs="Arial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sz w:val="24"/>
                <w:szCs w:val="24"/>
              </w:rPr>
              <w:t>El estudiante estará en la capacidad de expresar sus diferentes puntos de vista relacionados con las distintas temáticas que se aborden en clase.</w:t>
            </w:r>
          </w:p>
          <w:p w:rsidR="00C5738C" w:rsidRPr="00CE3EE5" w:rsidRDefault="00C5738C" w:rsidP="00C5738C">
            <w:pPr>
              <w:jc w:val="both"/>
              <w:rPr>
                <w:rFonts w:ascii="Century Gothic" w:hAnsi="Century Gothic" w:cs="Arial"/>
                <w:color w:val="222A35" w:themeColor="text2" w:themeShade="80"/>
                <w:lang w:val="es-CO"/>
              </w:rPr>
            </w:pPr>
            <w:r w:rsidRPr="00CE3EE5">
              <w:rPr>
                <w:rFonts w:ascii="Century Gothic" w:hAnsi="Century Gothic" w:cs="Arial"/>
              </w:rPr>
              <w:t>Que el estudiante aborde un discurso coherente y bien elaborado que responda a las exigencias actuales de la sociedad.</w:t>
            </w: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C5738C" w:rsidRPr="00CE3EE5" w:rsidTr="00B44983">
        <w:tc>
          <w:tcPr>
            <w:tcW w:w="9054" w:type="dxa"/>
            <w:shd w:val="clear" w:color="auto" w:fill="2E74B5" w:themeFill="accent1" w:themeFillShade="BF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>DISCIPLINAS QUE SE INTEGRAN:</w:t>
            </w:r>
          </w:p>
        </w:tc>
      </w:tr>
      <w:tr w:rsidR="00C5738C" w:rsidRPr="00CE3EE5" w:rsidTr="00B44983">
        <w:tc>
          <w:tcPr>
            <w:tcW w:w="9054" w:type="dxa"/>
          </w:tcPr>
          <w:p w:rsidR="00C5738C" w:rsidRPr="00CE3EE5" w:rsidRDefault="00FB6528" w:rsidP="00656E86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</w:rPr>
              <w:t xml:space="preserve">Derechos </w:t>
            </w:r>
            <w:r>
              <w:rPr>
                <w:rFonts w:ascii="Century Gothic" w:hAnsi="Century Gothic" w:cs="Arial"/>
              </w:rPr>
              <w:t>económicos</w:t>
            </w:r>
            <w:r w:rsidR="00656E86">
              <w:rPr>
                <w:rFonts w:ascii="Century Gothic" w:hAnsi="Century Gothic" w:cs="Arial"/>
              </w:rPr>
              <w:t>, derecho constitucional y derecho civil.</w:t>
            </w:r>
          </w:p>
        </w:tc>
      </w:tr>
    </w:tbl>
    <w:p w:rsidR="00B44983" w:rsidRDefault="00B44983" w:rsidP="00B44983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B44983" w:rsidTr="00B673C1">
        <w:tc>
          <w:tcPr>
            <w:tcW w:w="9740" w:type="dxa"/>
            <w:shd w:val="clear" w:color="auto" w:fill="2E74B5" w:themeFill="accent1" w:themeFillShade="BF"/>
          </w:tcPr>
          <w:p w:rsidR="00B44983" w:rsidRPr="00082EE3" w:rsidRDefault="00B44983" w:rsidP="00B673C1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ARTICULACIÓN DE LA ASIGNATURA CON LAS FUNCIONES SUSTANTIVAS </w:t>
            </w:r>
          </w:p>
        </w:tc>
      </w:tr>
      <w:tr w:rsidR="00B44983" w:rsidTr="00B673C1">
        <w:tc>
          <w:tcPr>
            <w:tcW w:w="9740" w:type="dxa"/>
          </w:tcPr>
          <w:p w:rsidR="00B44983" w:rsidRPr="00CC481D" w:rsidRDefault="00B44983" w:rsidP="00B673C1">
            <w:pPr>
              <w:rPr>
                <w:rFonts w:ascii="Arial" w:hAnsi="Arial" w:cs="Arial"/>
                <w:b/>
                <w:color w:val="000000" w:themeColor="text1"/>
              </w:rPr>
            </w:pPr>
            <w:r w:rsidRPr="00CC481D">
              <w:rPr>
                <w:rFonts w:ascii="Arial" w:hAnsi="Arial" w:cs="Arial"/>
                <w:b/>
                <w:color w:val="000000" w:themeColor="text1"/>
              </w:rPr>
              <w:lastRenderedPageBreak/>
              <w:t xml:space="preserve">Investigación: </w:t>
            </w:r>
          </w:p>
          <w:p w:rsidR="00B44983" w:rsidRPr="00CC481D" w:rsidRDefault="00CC481D" w:rsidP="00B673C1">
            <w:pPr>
              <w:rPr>
                <w:rFonts w:ascii="Arial" w:hAnsi="Arial" w:cs="Arial"/>
                <w:color w:val="C00000"/>
                <w:sz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</w:rPr>
              <w:t xml:space="preserve">El estudio de esta asignatura, permite una visión muy amplia en el campo investigativo, como quiera que permite estudiar, fenómenos societarios pasados a partir de experiencias aplicadas a nuestro entorno, como también una visión futurista de los nuevos modelos de conformación de empresas arraigadas a nuestro ámbito territorio ya sea regional o nacional y su impacto en la economía así como en el desarrollo social.  </w:t>
            </w:r>
          </w:p>
        </w:tc>
      </w:tr>
      <w:tr w:rsidR="00B44983" w:rsidTr="00B673C1">
        <w:tc>
          <w:tcPr>
            <w:tcW w:w="9740" w:type="dxa"/>
          </w:tcPr>
          <w:p w:rsidR="00B44983" w:rsidRPr="00CC481D" w:rsidRDefault="00B44983" w:rsidP="00B673C1">
            <w:pPr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CC481D">
              <w:rPr>
                <w:rFonts w:ascii="Arial" w:hAnsi="Arial" w:cs="Arial"/>
                <w:b/>
                <w:color w:val="000000" w:themeColor="text1"/>
              </w:rPr>
              <w:t xml:space="preserve">Proyección Social: </w:t>
            </w:r>
          </w:p>
          <w:p w:rsidR="00B44983" w:rsidRPr="00CC481D" w:rsidRDefault="00CC481D" w:rsidP="00B673C1">
            <w:pPr>
              <w:jc w:val="both"/>
              <w:rPr>
                <w:rFonts w:ascii="Arial" w:hAnsi="Arial" w:cs="Arial"/>
                <w:color w:val="000000" w:themeColor="text1"/>
                <w:sz w:val="20"/>
              </w:rPr>
            </w:pPr>
            <w:r w:rsidRPr="00CC481D">
              <w:rPr>
                <w:rFonts w:ascii="Arial" w:hAnsi="Arial" w:cs="Arial"/>
                <w:color w:val="000000" w:themeColor="text1"/>
                <w:sz w:val="20"/>
              </w:rPr>
              <w:t>A partir de los conocimientos y la experticia que se puede llegar a impartir a los estudiantes, respecto de los diferentes modelos societarios, es plausible que se genere la iniciativa de la creación de empresa en nuestro entorno social, que fortalezca la economía regional y nacional he incentive la generación de nuevos empleos</w:t>
            </w:r>
            <w:r>
              <w:rPr>
                <w:rFonts w:ascii="Arial" w:hAnsi="Arial" w:cs="Arial"/>
                <w:color w:val="000000" w:themeColor="text1"/>
                <w:sz w:val="20"/>
              </w:rPr>
              <w:t xml:space="preserve"> en pro del desarrollo social de los conciudadanos. </w:t>
            </w:r>
            <w:r w:rsidRPr="00CC481D">
              <w:rPr>
                <w:rFonts w:ascii="Arial" w:hAnsi="Arial" w:cs="Arial"/>
                <w:color w:val="000000" w:themeColor="text1"/>
                <w:sz w:val="20"/>
              </w:rPr>
              <w:t xml:space="preserve">     </w:t>
            </w:r>
          </w:p>
          <w:p w:rsidR="00B44983" w:rsidRPr="004E5C30" w:rsidRDefault="00B44983" w:rsidP="00B673C1">
            <w:pPr>
              <w:jc w:val="both"/>
              <w:rPr>
                <w:rFonts w:ascii="Arial" w:hAnsi="Arial" w:cs="Arial"/>
                <w:color w:val="C00000"/>
              </w:rPr>
            </w:pP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C5738C" w:rsidRPr="00CE3EE5" w:rsidTr="00CE3EE5">
        <w:tc>
          <w:tcPr>
            <w:tcW w:w="9740" w:type="dxa"/>
            <w:shd w:val="clear" w:color="auto" w:fill="2E74B5" w:themeFill="accent1" w:themeFillShade="BF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>CONTENIDOS PROGRAMÁTICOS:</w:t>
            </w:r>
          </w:p>
        </w:tc>
      </w:tr>
      <w:tr w:rsidR="00C5738C" w:rsidRPr="00CE3EE5" w:rsidTr="00CE3EE5">
        <w:trPr>
          <w:trHeight w:val="417"/>
        </w:trPr>
        <w:tc>
          <w:tcPr>
            <w:tcW w:w="9740" w:type="dxa"/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</w:p>
          <w:p w:rsidR="00C5738C" w:rsidRPr="00CE3EE5" w:rsidRDefault="00C5738C" w:rsidP="00CE3EE5">
            <w:pPr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  <w:b/>
              </w:rPr>
              <w:t>TEMA:</w:t>
            </w:r>
            <w:r w:rsidRPr="00CE3EE5">
              <w:rPr>
                <w:rFonts w:ascii="Century Gothic" w:hAnsi="Century Gothic" w:cs="Arial"/>
              </w:rPr>
              <w:t xml:space="preserve"> </w:t>
            </w:r>
            <w:r w:rsidRPr="00CE3EE5">
              <w:rPr>
                <w:rFonts w:ascii="Century Gothic" w:hAnsi="Century Gothic" w:cs="Arial"/>
                <w:b/>
              </w:rPr>
              <w:t>LA LIBERTAD, EL DERECHO DE ASOCIACION Y DE REUNION</w:t>
            </w:r>
            <w:r w:rsidRPr="00CE3EE5">
              <w:rPr>
                <w:rFonts w:ascii="Century Gothic" w:hAnsi="Century Gothic" w:cs="Arial"/>
              </w:rPr>
              <w:t>.</w:t>
            </w:r>
          </w:p>
          <w:p w:rsidR="00C5738C" w:rsidRPr="00CE3EE5" w:rsidRDefault="00C5738C" w:rsidP="00C5738C">
            <w:pPr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 xml:space="preserve"> </w:t>
            </w:r>
            <w:r w:rsidRPr="00CE3EE5">
              <w:rPr>
                <w:rFonts w:ascii="Century Gothic" w:hAnsi="Century Gothic" w:cs="Arial"/>
                <w:b/>
              </w:rPr>
              <w:t>Subtema:</w:t>
            </w:r>
          </w:p>
          <w:p w:rsidR="00C5738C" w:rsidRPr="00CE3EE5" w:rsidRDefault="00C5738C" w:rsidP="00C5738C">
            <w:pPr>
              <w:rPr>
                <w:rFonts w:ascii="Century Gothic" w:hAnsi="Century Gothic" w:cs="Arial"/>
                <w:b/>
              </w:rPr>
            </w:pPr>
            <w:r w:rsidRPr="00CE3EE5">
              <w:rPr>
                <w:rFonts w:ascii="Century Gothic" w:hAnsi="Century Gothic" w:cs="Arial"/>
              </w:rPr>
              <w:t>LA LIBERTAD INDIVIDUAL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1. El Derecho de Asociación 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2. Rasgos comunes de las formas asociativas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3. Clasificación de las formas asociativas 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4. El Derecho de reunión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LA PERSONA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1. La persona natural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2. La persona jurídica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3. Derechos fundamentales de las personas naturales y jurídicas.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PERSONERÍA JURÍDICA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1. Aspectos generales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 Reconocimiento de la personería jurídica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i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i w:val="0"/>
                <w:sz w:val="24"/>
                <w:szCs w:val="24"/>
              </w:rPr>
              <w:t>3. Cancelación de la personería jurídica.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i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i w:val="0"/>
                <w:sz w:val="24"/>
                <w:szCs w:val="24"/>
              </w:rPr>
              <w:t>TEMA: CONSTITUCION DE LAS SOCIEDADES,  CLASIFICACION,     ELEMENTOS Y NULIDADES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eastAsia="Calibri" w:hAnsi="Century Gothic" w:cs="Arial"/>
                <w:bCs w:val="0"/>
                <w:i w:val="0"/>
                <w:iCs w:val="0"/>
                <w:sz w:val="24"/>
                <w:szCs w:val="24"/>
                <w:lang w:val="es-CO" w:eastAsia="en-US"/>
              </w:rPr>
            </w:pPr>
            <w:r w:rsidRPr="00CE3EE5">
              <w:rPr>
                <w:rFonts w:ascii="Century Gothic" w:eastAsia="Calibri" w:hAnsi="Century Gothic" w:cs="Arial"/>
                <w:bCs w:val="0"/>
                <w:i w:val="0"/>
                <w:iCs w:val="0"/>
                <w:sz w:val="24"/>
                <w:szCs w:val="24"/>
                <w:lang w:val="es-CO" w:eastAsia="en-US"/>
              </w:rPr>
              <w:t xml:space="preserve">Subtema: 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>CLASIFICACION DE LAS SOCIEDADES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1. Sociedades de personas o de 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capitales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2. Sociedades por partes de interés , 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cuotas o acciones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3. Otras clasificaciones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 xml:space="preserve">FORMAS ASOCIATIVAS 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1. Asociaciones y Sociedades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 - Evolución - Diferencias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2. Sociedad y Empresa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>PRECONTRATO Y CONTRATO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1. Promesa de contrato de sociedad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2. Constitución del contrato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3. Elementos esenciales del contrato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4. Régimen de nulidades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 xml:space="preserve">ELEMENTOS ESENCIALES DE LA 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>SOCIEDAD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1. Pluralidad de asociados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2. Aportes de asociados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3. Participación en las utilidades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 xml:space="preserve">PERFECCIONAMIENTO Y 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>PRUEBA DE LAS SOCIEDADES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1. Nacimiento de la persona jurídica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2. Escritura de constitución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3. Efectos del otorgamiento de la escritura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4. Inscripción de la escritura en el 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Registro Mercantil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.5. Prueba de la Existencia y de la 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Representación legal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6. Sociedades irregulares y de hecho.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i w:val="0"/>
                <w:sz w:val="24"/>
                <w:szCs w:val="24"/>
              </w:rPr>
              <w:t>TEMA: ESTATUTOS Y REFORMAS ESTATUTARIAS.</w:t>
            </w:r>
          </w:p>
          <w:p w:rsidR="00C5738C" w:rsidRPr="00CE3EE5" w:rsidRDefault="00C5738C" w:rsidP="00C5738C">
            <w:pPr>
              <w:rPr>
                <w:rFonts w:ascii="Century Gothic" w:hAnsi="Century Gothic" w:cs="Arial"/>
                <w:b/>
              </w:rPr>
            </w:pPr>
            <w:r w:rsidRPr="00CE3EE5">
              <w:rPr>
                <w:rFonts w:ascii="Century Gothic" w:hAnsi="Century Gothic" w:cs="Arial"/>
                <w:b/>
              </w:rPr>
              <w:t>Subtema: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1. Estatutos sociales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2. Modificaciones y adiciones</w:t>
            </w:r>
          </w:p>
          <w:p w:rsidR="00C5738C" w:rsidRPr="00CE3EE5" w:rsidRDefault="00C5738C" w:rsidP="00C5738C">
            <w:pPr>
              <w:rPr>
                <w:rFonts w:ascii="Century Gothic" w:hAnsi="Century Gothic" w:cs="Arial"/>
                <w:i/>
                <w:iCs/>
              </w:rPr>
            </w:pPr>
            <w:r w:rsidRPr="00CE3EE5">
              <w:rPr>
                <w:rFonts w:ascii="Century Gothic" w:hAnsi="Century Gothic" w:cs="Arial"/>
                <w:i/>
                <w:iCs/>
              </w:rPr>
              <w:t>3. Transformación, fusión, escisión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>LOS ORGANOS SOCIALES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1. Junta de socios o Asamblea de accionistas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2. Características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  - Convocatoria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lastRenderedPageBreak/>
              <w:t xml:space="preserve">  - Representación de los Asociados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  - Clases de Reuniones</w:t>
            </w: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ab/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  - Funciones de la Junta o Asamblea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  - Decisiones y elecciones</w:t>
            </w: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ab/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  - Actas, sanciones e impugnaciones.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>ADMINISTRADORES Y REVISOR FISCAL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1. La Junta Directiva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2. El Representante Legal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3. Revisor Fiscal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>UTILIDADES Y ESTADOS FINANCIEROS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1. Utilidades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2. Estados Financieros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>DISOLUCION Y LIQUIDACION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1. Disolución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2. Liquidación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 xml:space="preserve">TIPOS DE SOCIEDAD 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1. Sociedad Colectiva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2. Sociedad en Comandita por Simple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3.Sociedad en Comandita por Acciones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4. Sociedad Limitada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5.Sociedad Anónima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6.Sociedad por acciones simplificada   SAS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7. Sociedad de Economía Mixta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8. Sociedad Extranjera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9. Empresa Unipersonal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10. Sociedades internacionales.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>MATRICES, SUBORDINADAS Y SUCURSALES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1. Agrupaciones de empresas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2. Subordinación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3. Grupo empresarial</w:t>
            </w:r>
          </w:p>
          <w:p w:rsid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>4. Sucursales y Agencias</w:t>
            </w:r>
          </w:p>
          <w:p w:rsidR="00C5738C" w:rsidRPr="00CE3EE5" w:rsidRDefault="00C5738C" w:rsidP="00C5738C">
            <w:pPr>
              <w:pStyle w:val="Textosinformato"/>
              <w:jc w:val="both"/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bCs w:val="0"/>
                <w:i w:val="0"/>
                <w:iCs w:val="0"/>
                <w:sz w:val="24"/>
                <w:szCs w:val="24"/>
              </w:rPr>
              <w:t>REACTIVACIÓN EMPRESARIAL</w:t>
            </w:r>
          </w:p>
          <w:p w:rsidR="00C5738C" w:rsidRDefault="00C5738C" w:rsidP="00C5738C">
            <w:pPr>
              <w:pStyle w:val="Prrafodelista"/>
              <w:numPr>
                <w:ilvl w:val="0"/>
                <w:numId w:val="36"/>
              </w:numPr>
              <w:suppressAutoHyphens/>
              <w:jc w:val="both"/>
              <w:rPr>
                <w:rFonts w:ascii="Century Gothic" w:hAnsi="Century Gothic" w:cs="Arial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sz w:val="24"/>
                <w:szCs w:val="24"/>
              </w:rPr>
              <w:t>LEY 1116 de 2008</w:t>
            </w:r>
          </w:p>
          <w:p w:rsidR="00124274" w:rsidRPr="00124274" w:rsidRDefault="00124274" w:rsidP="00124274">
            <w:pPr>
              <w:suppressAutoHyphens/>
              <w:jc w:val="both"/>
              <w:rPr>
                <w:rFonts w:ascii="Century Gothic" w:hAnsi="Century Gothic" w:cs="Arial"/>
                <w:b/>
              </w:rPr>
            </w:pPr>
            <w:r w:rsidRPr="00124274">
              <w:rPr>
                <w:rFonts w:ascii="Century Gothic" w:hAnsi="Century Gothic" w:cs="Arial"/>
                <w:b/>
              </w:rPr>
              <w:lastRenderedPageBreak/>
              <w:t xml:space="preserve">SOCIEDADE POR ACCIONES SIMPLIFICADA </w:t>
            </w:r>
          </w:p>
          <w:p w:rsidR="00124274" w:rsidRPr="00FC14A3" w:rsidRDefault="00124274" w:rsidP="00C5738C">
            <w:pPr>
              <w:pStyle w:val="Prrafodelista"/>
              <w:numPr>
                <w:ilvl w:val="0"/>
                <w:numId w:val="37"/>
              </w:numPr>
              <w:suppressAutoHyphens/>
              <w:jc w:val="both"/>
              <w:rPr>
                <w:rFonts w:ascii="Century Gothic" w:hAnsi="Century Gothic" w:cs="Arial"/>
              </w:rPr>
            </w:pPr>
            <w:r w:rsidRPr="00124274">
              <w:rPr>
                <w:rFonts w:ascii="Century Gothic" w:hAnsi="Century Gothic" w:cs="Arial"/>
              </w:rPr>
              <w:t>LEY 1258 DE 2008</w:t>
            </w:r>
          </w:p>
          <w:p w:rsidR="00C5738C" w:rsidRPr="00CE3EE5" w:rsidRDefault="00C5738C" w:rsidP="00C5738C">
            <w:pPr>
              <w:suppressAutoHyphens/>
              <w:jc w:val="both"/>
              <w:rPr>
                <w:rFonts w:ascii="Century Gothic" w:hAnsi="Century Gothic" w:cs="Arial"/>
                <w:b/>
              </w:rPr>
            </w:pPr>
            <w:r w:rsidRPr="00CE3EE5">
              <w:rPr>
                <w:rFonts w:ascii="Century Gothic" w:hAnsi="Century Gothic" w:cs="Arial"/>
                <w:b/>
              </w:rPr>
              <w:t>TEMA:  DE LOS TITULOS VALORES EN GENERAL</w:t>
            </w:r>
          </w:p>
          <w:p w:rsidR="00C5738C" w:rsidRPr="00CE3EE5" w:rsidRDefault="00C5738C" w:rsidP="00C5738C">
            <w:pPr>
              <w:rPr>
                <w:rFonts w:ascii="Century Gothic" w:hAnsi="Century Gothic" w:cs="Arial"/>
                <w:b/>
              </w:rPr>
            </w:pPr>
            <w:r w:rsidRPr="00CE3EE5">
              <w:rPr>
                <w:rFonts w:ascii="Century Gothic" w:hAnsi="Century Gothic" w:cs="Arial"/>
                <w:b/>
              </w:rPr>
              <w:t>Subtema: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  <w:b/>
              </w:rPr>
            </w:pPr>
            <w:r w:rsidRPr="00CE3EE5">
              <w:rPr>
                <w:rFonts w:ascii="Century Gothic" w:hAnsi="Century Gothic" w:cs="Arial"/>
                <w:b/>
              </w:rPr>
              <w:t>DE LOS TÍTULOS VALORES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1. Concepto y naturaleza jurídica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2. Características de los Títulos Valores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3. Elementos de los Títulos Valores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4. Clasificación de los Títulos Valores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5. El endoso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6. La relación cambiaria</w:t>
            </w:r>
          </w:p>
          <w:p w:rsidR="00CE3EE5" w:rsidRPr="00CE3EE5" w:rsidRDefault="00CE3EE5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  <w:b/>
                <w:bCs/>
              </w:rPr>
            </w:pP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  <w:b/>
                <w:bCs/>
              </w:rPr>
              <w:t>DE LOS TITULOS VALORES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  <w:b/>
                <w:bCs/>
              </w:rPr>
              <w:t>EN PARTICULAR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Identificar cada uno de los títulos valores Según sus particularidades.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1 Letra de cambio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2 El pagaré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3 El cheque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4 Los bonos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5 Certificados de Depósito y bono de Prenda</w:t>
            </w:r>
          </w:p>
          <w:p w:rsidR="00C5738C" w:rsidRPr="00CE3EE5" w:rsidRDefault="00C5738C" w:rsidP="00C5738C">
            <w:pPr>
              <w:autoSpaceDE w:val="0"/>
              <w:autoSpaceDN w:val="0"/>
              <w:adjustRightInd w:val="0"/>
              <w:contextualSpacing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6 La carta de Porte y Conocimiento de embarque</w:t>
            </w:r>
          </w:p>
          <w:p w:rsidR="00C5738C" w:rsidRPr="00CE3EE5" w:rsidRDefault="00C5738C" w:rsidP="00C5738C">
            <w:pPr>
              <w:suppressAutoHyphens/>
              <w:jc w:val="both"/>
              <w:rPr>
                <w:rFonts w:ascii="Century Gothic" w:hAnsi="Century Gothic" w:cs="Arial"/>
                <w:b/>
                <w:bCs/>
                <w:color w:val="000000"/>
                <w:spacing w:val="-3"/>
              </w:rPr>
            </w:pPr>
            <w:r w:rsidRPr="00CE3EE5">
              <w:rPr>
                <w:rFonts w:ascii="Century Gothic" w:hAnsi="Century Gothic" w:cs="Arial"/>
              </w:rPr>
              <w:t>7 Facturas cambiarias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C5738C" w:rsidRPr="00CE3EE5" w:rsidTr="00CE3EE5">
        <w:tc>
          <w:tcPr>
            <w:tcW w:w="9740" w:type="dxa"/>
            <w:shd w:val="clear" w:color="auto" w:fill="2E74B5" w:themeFill="accent1" w:themeFillShade="BF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>TEORÍAS Y CONCEPTOS:</w:t>
            </w:r>
          </w:p>
        </w:tc>
      </w:tr>
      <w:tr w:rsidR="00C5738C" w:rsidRPr="00CE3EE5" w:rsidTr="00CE3EE5">
        <w:tc>
          <w:tcPr>
            <w:tcW w:w="9740" w:type="dxa"/>
          </w:tcPr>
          <w:p w:rsidR="00C5738C" w:rsidRPr="00CE3EE5" w:rsidRDefault="003F0319" w:rsidP="00656E86">
            <w:pPr>
              <w:rPr>
                <w:rFonts w:ascii="Century Gothic" w:hAnsi="Century Gothic" w:cs="Arial"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</w:rPr>
              <w:t>Teoría</w:t>
            </w:r>
            <w:r w:rsidR="00FB6528">
              <w:rPr>
                <w:rFonts w:ascii="Century Gothic" w:hAnsi="Century Gothic" w:cs="Arial"/>
              </w:rPr>
              <w:t xml:space="preserve">s constitucionales, Teorías </w:t>
            </w:r>
            <w:r w:rsidRPr="00CE3EE5">
              <w:rPr>
                <w:rFonts w:ascii="Century Gothic" w:hAnsi="Century Gothic" w:cs="Arial"/>
              </w:rPr>
              <w:t>de la</w:t>
            </w:r>
            <w:r>
              <w:rPr>
                <w:rFonts w:ascii="Century Gothic" w:hAnsi="Century Gothic" w:cs="Arial"/>
              </w:rPr>
              <w:t xml:space="preserve">s personas naturales y jurídicas, teoría de las sociedades, teoría de la </w:t>
            </w:r>
            <w:r w:rsidRPr="00CE3EE5">
              <w:rPr>
                <w:rFonts w:ascii="Century Gothic" w:hAnsi="Century Gothic" w:cs="Arial"/>
              </w:rPr>
              <w:t xml:space="preserve"> liberta</w:t>
            </w:r>
            <w:r>
              <w:rPr>
                <w:rFonts w:ascii="Century Gothic" w:hAnsi="Century Gothic" w:cs="Arial"/>
              </w:rPr>
              <w:t>d</w:t>
            </w:r>
            <w:r w:rsidRPr="00CE3EE5">
              <w:rPr>
                <w:rFonts w:ascii="Century Gothic" w:hAnsi="Century Gothic" w:cs="Arial"/>
              </w:rPr>
              <w:t xml:space="preserve"> de em</w:t>
            </w:r>
            <w:r>
              <w:rPr>
                <w:rFonts w:ascii="Century Gothic" w:hAnsi="Century Gothic" w:cs="Arial"/>
              </w:rPr>
              <w:t>presa; libertad de asociación.</w:t>
            </w: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8845" w:type="dxa"/>
        <w:tblLook w:val="04A0" w:firstRow="1" w:lastRow="0" w:firstColumn="1" w:lastColumn="0" w:noHBand="0" w:noVBand="1"/>
      </w:tblPr>
      <w:tblGrid>
        <w:gridCol w:w="8828"/>
        <w:gridCol w:w="17"/>
      </w:tblGrid>
      <w:tr w:rsidR="00C5738C" w:rsidRPr="00CE3EE5" w:rsidTr="00656E86">
        <w:trPr>
          <w:trHeight w:val="510"/>
        </w:trPr>
        <w:tc>
          <w:tcPr>
            <w:tcW w:w="8845" w:type="dxa"/>
            <w:gridSpan w:val="2"/>
            <w:shd w:val="clear" w:color="auto" w:fill="2E74B5" w:themeFill="accent1" w:themeFillShade="BF"/>
          </w:tcPr>
          <w:p w:rsidR="00656E86" w:rsidRPr="00CE3EE5" w:rsidRDefault="00C5738C" w:rsidP="00CE3EE5">
            <w:pPr>
              <w:rPr>
                <w:rFonts w:ascii="Century Gothic" w:hAnsi="Century Gothic" w:cs="Arial"/>
                <w:b/>
                <w:color w:val="FFFFFF" w:themeColor="background1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>METODOLOGÍA:</w:t>
            </w:r>
          </w:p>
        </w:tc>
      </w:tr>
      <w:tr w:rsidR="00656E86" w:rsidRPr="00CE3EE5" w:rsidTr="00656E86">
        <w:trPr>
          <w:gridAfter w:val="1"/>
          <w:wAfter w:w="17" w:type="dxa"/>
        </w:trPr>
        <w:tc>
          <w:tcPr>
            <w:tcW w:w="8828" w:type="dxa"/>
          </w:tcPr>
          <w:p w:rsidR="00656E86" w:rsidRPr="00CE3EE5" w:rsidRDefault="00656E86" w:rsidP="00C90018">
            <w:pPr>
              <w:rPr>
                <w:rFonts w:ascii="Century Gothic" w:hAnsi="Century Gothic" w:cs="Arial"/>
                <w:color w:val="222A35" w:themeColor="text2" w:themeShade="80"/>
              </w:rPr>
            </w:pPr>
            <w:r>
              <w:rPr>
                <w:rFonts w:ascii="Century Gothic" w:hAnsi="Century Gothic" w:cs="Arial"/>
              </w:rPr>
              <w:t xml:space="preserve">Clase magistral y </w:t>
            </w:r>
            <w:r w:rsidR="00A041C4">
              <w:rPr>
                <w:rFonts w:ascii="Century Gothic" w:hAnsi="Century Gothic" w:cs="Arial"/>
              </w:rPr>
              <w:t>práctica</w:t>
            </w:r>
            <w:r>
              <w:rPr>
                <w:rFonts w:ascii="Century Gothic" w:hAnsi="Century Gothic" w:cs="Arial"/>
              </w:rPr>
              <w:t>.</w:t>
            </w:r>
          </w:p>
        </w:tc>
      </w:tr>
    </w:tbl>
    <w:p w:rsidR="00C5738C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p w:rsidR="00124274" w:rsidRDefault="00124274" w:rsidP="00C5738C">
      <w:pPr>
        <w:rPr>
          <w:rFonts w:ascii="Century Gothic" w:hAnsi="Century Gothic" w:cs="Arial"/>
          <w:color w:val="222A35" w:themeColor="text2" w:themeShade="80"/>
        </w:rPr>
      </w:pPr>
    </w:p>
    <w:p w:rsidR="00124274" w:rsidRPr="00CE3EE5" w:rsidRDefault="00124274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C5738C" w:rsidRPr="00CE3EE5" w:rsidTr="00CE3EE5">
        <w:tc>
          <w:tcPr>
            <w:tcW w:w="9740" w:type="dxa"/>
            <w:shd w:val="clear" w:color="auto" w:fill="2E74B5" w:themeFill="accent1" w:themeFillShade="BF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FFFFFF" w:themeColor="background1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>EVALUACIÓN:</w:t>
            </w:r>
          </w:p>
        </w:tc>
      </w:tr>
      <w:tr w:rsidR="00C5738C" w:rsidRPr="00CE3EE5" w:rsidTr="00CE3EE5">
        <w:tc>
          <w:tcPr>
            <w:tcW w:w="9740" w:type="dxa"/>
          </w:tcPr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</w:p>
          <w:p w:rsidR="00CE3EE5" w:rsidRPr="00CE3EE5" w:rsidRDefault="00CE3EE5" w:rsidP="00CE3EE5">
            <w:pPr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  <w:color w:val="000000"/>
              </w:rPr>
              <w:t xml:space="preserve">La evaluación es permanente,  y se realiza a partir de los logros y los indicadores de desempeños fijados para cada unidad temática, </w:t>
            </w:r>
            <w:r w:rsidRPr="00CE3EE5">
              <w:rPr>
                <w:rFonts w:ascii="Century Gothic" w:hAnsi="Century Gothic" w:cs="Arial"/>
                <w:color w:val="000000"/>
              </w:rPr>
              <w:lastRenderedPageBreak/>
              <w:t>buscando desarrollar competencias, las cuales serán evaluadas mediante quiz, parciales, talleres, trabajos los cuales serán determinados en conjunto por el profesor y los estudiantes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C5738C" w:rsidRPr="00CE3EE5" w:rsidTr="00CE3EE5">
        <w:tc>
          <w:tcPr>
            <w:tcW w:w="9740" w:type="dxa"/>
            <w:shd w:val="clear" w:color="auto" w:fill="2E74B5" w:themeFill="accent1" w:themeFillShade="BF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FFFFFF" w:themeColor="background1"/>
              </w:rPr>
            </w:pPr>
            <w:r w:rsidRPr="00CE3EE5">
              <w:rPr>
                <w:rFonts w:ascii="Century Gothic" w:hAnsi="Century Gothic" w:cs="Arial"/>
                <w:b/>
                <w:color w:val="FFFFFF" w:themeColor="background1"/>
              </w:rPr>
              <w:t>RECURSOS :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</w:tc>
      </w:tr>
      <w:tr w:rsidR="00C5738C" w:rsidRPr="00CE3EE5" w:rsidTr="00CE3EE5">
        <w:tc>
          <w:tcPr>
            <w:tcW w:w="9740" w:type="dxa"/>
          </w:tcPr>
          <w:p w:rsidR="00CE3EE5" w:rsidRPr="00CE3EE5" w:rsidRDefault="00CE3EE5" w:rsidP="00CE3EE5">
            <w:pPr>
              <w:pStyle w:val="Textosinformato"/>
              <w:jc w:val="both"/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i w:val="0"/>
                <w:color w:val="000000"/>
                <w:sz w:val="24"/>
                <w:szCs w:val="24"/>
              </w:rPr>
              <w:t>BIBLIOGRAFÍA BÁSICA</w:t>
            </w:r>
            <w:r w:rsidRPr="00CE3EE5">
              <w:rPr>
                <w:rFonts w:ascii="Century Gothic" w:hAnsi="Century Gothic" w:cs="Arial"/>
                <w:b w:val="0"/>
                <w:color w:val="000000"/>
                <w:sz w:val="24"/>
                <w:szCs w:val="24"/>
              </w:rPr>
              <w:t>:</w:t>
            </w:r>
            <w:r w:rsidRPr="00CE3EE5">
              <w:rPr>
                <w:rFonts w:ascii="Century Gothic" w:hAnsi="Century Gothic" w:cs="Arial"/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</w:p>
          <w:p w:rsidR="00637807" w:rsidRPr="00EF12EE" w:rsidRDefault="001C722F" w:rsidP="00637807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7" w:tooltip="View Details for  Código de comercio" w:history="1">
              <w:r w:rsidR="00637807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Código de comercio </w:t>
              </w:r>
              <w:r w:rsidR="00637807" w:rsidRPr="00EF12EE">
                <w:rPr>
                  <w:rFonts w:ascii="Arial" w:hAnsi="Arial" w:cs="Arial"/>
                  <w:i/>
                  <w:iCs/>
                  <w:color w:val="000000" w:themeColor="text1"/>
                  <w:u w:val="single"/>
                  <w:lang w:eastAsia="es-CO"/>
                </w:rPr>
                <w:t>27a ed.</w:t>
              </w:r>
              <w:r w:rsidR="00637807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 </w:t>
              </w:r>
            </w:hyperlink>
          </w:p>
          <w:p w:rsidR="00637807" w:rsidRPr="00EF12EE" w:rsidRDefault="00637807" w:rsidP="00637807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346.07 C54C 27A ED. </w:t>
            </w:r>
          </w:p>
          <w:p w:rsidR="00637807" w:rsidRDefault="00637807" w:rsidP="00637807">
            <w:pPr>
              <w:jc w:val="both"/>
              <w:rPr>
                <w:rFonts w:ascii="Arial" w:hAnsi="Arial" w:cs="Arial"/>
                <w:color w:val="000000" w:themeColor="text1"/>
                <w:lang w:eastAsia="es-CO"/>
              </w:rPr>
            </w:pP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>Fecha de pub 2012</w:t>
            </w:r>
          </w:p>
          <w:p w:rsidR="00CE3EE5" w:rsidRPr="00CE3EE5" w:rsidRDefault="00CE3EE5" w:rsidP="00637807">
            <w:pPr>
              <w:jc w:val="both"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Revista Jurisprudencia y Doctrina.  Legis</w:t>
            </w:r>
          </w:p>
          <w:p w:rsidR="00CE3EE5" w:rsidRPr="00CE3EE5" w:rsidRDefault="00CE3EE5" w:rsidP="00CE3EE5">
            <w:pPr>
              <w:jc w:val="both"/>
              <w:rPr>
                <w:rFonts w:ascii="Century Gothic" w:hAnsi="Century Gothic" w:cs="Arial"/>
              </w:rPr>
            </w:pPr>
            <w:r w:rsidRPr="00CE3EE5">
              <w:rPr>
                <w:rFonts w:ascii="Century Gothic" w:hAnsi="Century Gothic" w:cs="Arial"/>
              </w:rPr>
              <w:t>Periódicos Ámbito Jurídico</w:t>
            </w:r>
          </w:p>
          <w:p w:rsidR="00CE3EE5" w:rsidRPr="00CE3EE5" w:rsidRDefault="00CE3EE5" w:rsidP="00CE3EE5">
            <w:pPr>
              <w:jc w:val="both"/>
              <w:rPr>
                <w:rFonts w:ascii="Century Gothic" w:hAnsi="Century Gothic" w:cs="Arial"/>
                <w:b/>
                <w:color w:val="000000"/>
              </w:rPr>
            </w:pPr>
            <w:r w:rsidRPr="00CE3EE5">
              <w:rPr>
                <w:rFonts w:ascii="Century Gothic" w:hAnsi="Century Gothic" w:cs="Arial"/>
                <w:b/>
                <w:color w:val="000000"/>
              </w:rPr>
              <w:t>BIBLIOGRAFÍA SUGERIDA:</w:t>
            </w:r>
          </w:p>
          <w:p w:rsidR="00E75311" w:rsidRPr="00332C40" w:rsidRDefault="001C722F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8" w:tooltip="View Details for  Aproximaciones a la historia del derecho en colombia" w:history="1"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Aproximaciones a la historia del derecho en colombia </w:t>
              </w:r>
            </w:hyperlink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Autor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Tovar, Luis Freddyur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349.861 A66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Fecha de pub2014</w:t>
            </w:r>
          </w:p>
          <w:p w:rsidR="00E75311" w:rsidRPr="00332C40" w:rsidRDefault="001C722F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9" w:tooltip="View Details for  Derecho societario en los Estados Unidos y en la Unión Europea" w:history="1"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Derecho societario en los Estados Unidos y en la Unión Europea </w:t>
              </w:r>
              <w:r w:rsidR="00E75311" w:rsidRPr="00EF12EE">
                <w:rPr>
                  <w:rFonts w:ascii="Arial" w:hAnsi="Arial" w:cs="Arial"/>
                  <w:i/>
                  <w:iCs/>
                  <w:color w:val="000000" w:themeColor="text1"/>
                  <w:u w:val="single"/>
                  <w:lang w:eastAsia="es-CO"/>
                </w:rPr>
                <w:t>4a ed. actualizada</w:t>
              </w:r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 </w:t>
              </w:r>
            </w:hyperlink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Autor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Reyes Villamizar, Francisco Hernando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346.066 R29D 4A.ED.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Fecha de pub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2013</w:t>
            </w:r>
          </w:p>
          <w:p w:rsidR="00E75311" w:rsidRPr="00332C40" w:rsidRDefault="001C722F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10" w:tooltip="View Details for  Derecho societario contemporáneo estudios de derecho comparado" w:history="1"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Derecho societario contemporáneo estudios de derecho comparado </w:t>
              </w:r>
            </w:hyperlink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Autor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Gil Echeverry, Jorge Hernán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346.066 G34 2A. ED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Fecha de pub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2012</w:t>
            </w:r>
          </w:p>
          <w:p w:rsidR="00E75311" w:rsidRPr="00332C40" w:rsidRDefault="001C722F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11" w:tooltip="View Details for  Guía legis para la pequeña empresa 2012" w:history="1"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Guía legis para la pequeña empresa 2012 </w:t>
              </w:r>
              <w:r w:rsidR="00E75311" w:rsidRPr="00EF12EE">
                <w:rPr>
                  <w:rFonts w:ascii="Arial" w:hAnsi="Arial" w:cs="Arial"/>
                  <w:i/>
                  <w:iCs/>
                  <w:color w:val="000000" w:themeColor="text1"/>
                  <w:u w:val="single"/>
                  <w:lang w:eastAsia="es-CO"/>
                </w:rPr>
                <w:t>17a ed.</w:t>
              </w:r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 </w:t>
              </w:r>
            </w:hyperlink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338.642 G83GUI 17A ED.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Fecha de pub2012</w:t>
            </w:r>
          </w:p>
          <w:p w:rsidR="00E75311" w:rsidRPr="00332C40" w:rsidRDefault="001C722F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12" w:tooltip="View Details for  SAS la sociedad por acciones simplificada" w:history="1"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SAS la sociedad por acciones simplificada </w:t>
              </w:r>
              <w:r w:rsidR="00E75311" w:rsidRPr="00EF12EE">
                <w:rPr>
                  <w:rFonts w:ascii="Arial" w:hAnsi="Arial" w:cs="Arial"/>
                  <w:i/>
                  <w:iCs/>
                  <w:color w:val="000000" w:themeColor="text1"/>
                  <w:u w:val="single"/>
                  <w:lang w:eastAsia="es-CO"/>
                </w:rPr>
                <w:t>2a ed., actualizada.</w:t>
              </w:r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 </w:t>
              </w:r>
            </w:hyperlink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Autor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Reyes Villamizar, Francisco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346.066 R29 2A ED.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Fecha de pub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2010</w:t>
            </w:r>
          </w:p>
          <w:p w:rsidR="00E75311" w:rsidRPr="00332C40" w:rsidRDefault="001C722F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13" w:tooltip="View Details for  Disolución y liquidación de sociedades comerciales" w:history="1"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Disolución y liquidación de sociedades comerciales </w:t>
              </w:r>
              <w:r w:rsidR="00E75311" w:rsidRPr="00EF12EE">
                <w:rPr>
                  <w:rFonts w:ascii="Arial" w:hAnsi="Arial" w:cs="Arial"/>
                  <w:i/>
                  <w:iCs/>
                  <w:color w:val="000000" w:themeColor="text1"/>
                  <w:u w:val="single"/>
                  <w:lang w:eastAsia="es-CO"/>
                </w:rPr>
                <w:t>2a ed.</w:t>
              </w:r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 </w:t>
              </w:r>
            </w:hyperlink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Autor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Cantillo Vásquez, Ignacio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346.066 C15D 2A.ED.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Fecha de pub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2004</w:t>
            </w:r>
          </w:p>
          <w:p w:rsidR="00E75311" w:rsidRPr="00332C40" w:rsidRDefault="001C722F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14" w:tooltip="View Details for  Curso de derecho comercial parte general" w:history="1"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Curso de derecho comercial parte general </w:t>
              </w:r>
              <w:r w:rsidR="00E75311" w:rsidRPr="00EF12EE">
                <w:rPr>
                  <w:rFonts w:ascii="Arial" w:hAnsi="Arial" w:cs="Arial"/>
                  <w:i/>
                  <w:iCs/>
                  <w:color w:val="000000" w:themeColor="text1"/>
                  <w:u w:val="single"/>
                  <w:lang w:eastAsia="es-CO"/>
                </w:rPr>
                <w:t>Tercera edición</w:t>
              </w:r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 </w:t>
              </w:r>
            </w:hyperlink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Autor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Linares Vesga, Jesús Ángel </w:t>
            </w:r>
          </w:p>
          <w:p w:rsidR="00E75311" w:rsidRPr="00EF12EE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346.07 L35 3A ED.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Fecha de pub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2013</w:t>
            </w:r>
          </w:p>
          <w:p w:rsidR="00E75311" w:rsidRPr="00332C40" w:rsidRDefault="001C722F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15" w:tooltip="View Details for  Apuntaciones generales al derecho de sociedades" w:history="1"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Apuntaciones generales al derecho de sociedades </w:t>
              </w:r>
            </w:hyperlink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Autor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Neira Archila, Luis Carlos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346.066 N23A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Fecha de pub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2006</w:t>
            </w:r>
          </w:p>
          <w:p w:rsidR="00E75311" w:rsidRPr="00332C40" w:rsidRDefault="001C722F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16" w:tooltip="View Details for  Derecho civil Parte general y personas" w:history="1"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Derecho civil Parte general y personas </w:t>
              </w:r>
              <w:r w:rsidR="00E75311" w:rsidRPr="00EF12EE">
                <w:rPr>
                  <w:rFonts w:ascii="Arial" w:hAnsi="Arial" w:cs="Arial"/>
                  <w:i/>
                  <w:iCs/>
                  <w:color w:val="000000" w:themeColor="text1"/>
                  <w:u w:val="single"/>
                  <w:lang w:eastAsia="es-CO"/>
                </w:rPr>
                <w:t>17a ed.</w:t>
              </w:r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 </w:t>
              </w:r>
            </w:hyperlink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Autor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Valencia Zea, Arturo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346 V15DR 17A ED. T.1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Fecha de pub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2011</w:t>
            </w:r>
          </w:p>
          <w:p w:rsidR="00E75311" w:rsidRPr="00332C40" w:rsidRDefault="001C722F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17" w:tooltip="View Details for  De las sociedades comerciales" w:history="1"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De las sociedades comerciales </w:t>
              </w:r>
              <w:r w:rsidR="00E75311" w:rsidRPr="00EF12EE">
                <w:rPr>
                  <w:rFonts w:ascii="Arial" w:hAnsi="Arial" w:cs="Arial"/>
                  <w:i/>
                  <w:iCs/>
                  <w:color w:val="000000" w:themeColor="text1"/>
                  <w:u w:val="single"/>
                  <w:lang w:eastAsia="es-CO"/>
                </w:rPr>
                <w:t>6a. ed. ampliada y puesta al día</w:t>
              </w:r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 </w:t>
              </w:r>
            </w:hyperlink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Autor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Peña Nossa, Lisandro </w:t>
            </w:r>
          </w:p>
          <w:p w:rsidR="00E75311" w:rsidRPr="00EF12EE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347 P25 6A.ED.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Fecha de pub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2011</w:t>
            </w:r>
          </w:p>
          <w:p w:rsidR="00E75311" w:rsidRPr="00332C40" w:rsidRDefault="001C722F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18" w:tooltip="View Details for  Revisoría fiscal una garantía para la empresa, la sociedad y el estado" w:history="1"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Revisoría fiscal una garantía para la empresa, la sociedad y el estado </w:t>
              </w:r>
              <w:r w:rsidR="00E75311" w:rsidRPr="00EF12EE">
                <w:rPr>
                  <w:rFonts w:ascii="Arial" w:hAnsi="Arial" w:cs="Arial"/>
                  <w:i/>
                  <w:iCs/>
                  <w:color w:val="000000" w:themeColor="text1"/>
                  <w:u w:val="single"/>
                  <w:lang w:eastAsia="es-CO"/>
                </w:rPr>
                <w:t>2a. ed.</w:t>
              </w:r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 </w:t>
              </w:r>
            </w:hyperlink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Autor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Peña Bermúdez, Jesús María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657.45 P25RE 2A ED.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Fecha de pub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2012</w:t>
            </w:r>
          </w:p>
          <w:p w:rsidR="00E75311" w:rsidRPr="00332C40" w:rsidRDefault="001C722F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19" w:tooltip="View Details for  Títulos valores partes general, especial, procedimental y práctica" w:history="1"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Títulos valores partes general, especial, procedimental y práctica </w:t>
              </w:r>
              <w:r w:rsidR="00E75311" w:rsidRPr="00EF12EE">
                <w:rPr>
                  <w:rFonts w:ascii="Arial" w:hAnsi="Arial" w:cs="Arial"/>
                  <w:i/>
                  <w:iCs/>
                  <w:color w:val="000000" w:themeColor="text1"/>
                  <w:u w:val="single"/>
                  <w:lang w:eastAsia="es-CO"/>
                </w:rPr>
                <w:t>13a ed.</w:t>
              </w:r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 </w:t>
              </w:r>
            </w:hyperlink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Autor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Leal Pérez, Hildebrando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 xml:space="preserve">347.5 L21TI 13A ED. </w:t>
            </w:r>
          </w:p>
          <w:p w:rsidR="00E75311" w:rsidRPr="00332C40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Fecha de pub</w:t>
            </w: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 </w:t>
            </w:r>
            <w:r w:rsidRPr="00332C40">
              <w:rPr>
                <w:rFonts w:ascii="Arial" w:hAnsi="Arial" w:cs="Arial"/>
                <w:color w:val="000000" w:themeColor="text1"/>
                <w:lang w:eastAsia="es-CO"/>
              </w:rPr>
              <w:t>2011</w:t>
            </w:r>
          </w:p>
          <w:p w:rsidR="00E75311" w:rsidRPr="00EF12EE" w:rsidRDefault="001C722F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hyperlink r:id="rId20" w:tooltip="View Details for  Derecho comercial de los títulos-valores" w:history="1"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Derecho comercial de los títulos-valores </w:t>
              </w:r>
              <w:r w:rsidR="00E75311" w:rsidRPr="00EF12EE">
                <w:rPr>
                  <w:rFonts w:ascii="Arial" w:hAnsi="Arial" w:cs="Arial"/>
                  <w:i/>
                  <w:iCs/>
                  <w:color w:val="000000" w:themeColor="text1"/>
                  <w:u w:val="single"/>
                  <w:lang w:eastAsia="es-CO"/>
                </w:rPr>
                <w:t>5a ed.</w:t>
              </w:r>
              <w:r w:rsidR="00E75311" w:rsidRPr="00EF12EE">
                <w:rPr>
                  <w:rFonts w:ascii="Arial" w:hAnsi="Arial" w:cs="Arial"/>
                  <w:color w:val="000000" w:themeColor="text1"/>
                  <w:u w:val="single"/>
                  <w:lang w:eastAsia="es-CO"/>
                </w:rPr>
                <w:t xml:space="preserve"> </w:t>
              </w:r>
            </w:hyperlink>
          </w:p>
          <w:p w:rsidR="00E75311" w:rsidRPr="00EF12EE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Autor Becerra León, Henry Alberto </w:t>
            </w:r>
          </w:p>
          <w:p w:rsidR="00E75311" w:rsidRPr="00EF12EE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 xml:space="preserve">346.092 B21DE 5A ED. </w:t>
            </w:r>
          </w:p>
          <w:p w:rsidR="00E75311" w:rsidRPr="00EF12EE" w:rsidRDefault="00E75311" w:rsidP="00E75311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  <w:r w:rsidRPr="00EF12EE">
              <w:rPr>
                <w:rFonts w:ascii="Arial" w:hAnsi="Arial" w:cs="Arial"/>
                <w:color w:val="000000" w:themeColor="text1"/>
                <w:lang w:eastAsia="es-CO"/>
              </w:rPr>
              <w:t>Fecha de pub 2010</w:t>
            </w:r>
          </w:p>
          <w:p w:rsidR="00C5738C" w:rsidRPr="00E75311" w:rsidRDefault="00C5738C" w:rsidP="00CE3EE5">
            <w:pPr>
              <w:rPr>
                <w:rFonts w:ascii="Arial" w:hAnsi="Arial" w:cs="Arial"/>
                <w:color w:val="000000" w:themeColor="text1"/>
                <w:lang w:eastAsia="es-CO"/>
              </w:rPr>
            </w:pPr>
          </w:p>
        </w:tc>
      </w:tr>
      <w:tr w:rsidR="00C5738C" w:rsidRPr="00CE3EE5" w:rsidTr="00CE3EE5">
        <w:tc>
          <w:tcPr>
            <w:tcW w:w="9740" w:type="dxa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222A35" w:themeColor="text2" w:themeShade="80"/>
              </w:rPr>
              <w:lastRenderedPageBreak/>
              <w:t xml:space="preserve">MEDIOS Y RECURSOS 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b/>
              </w:rPr>
            </w:pPr>
            <w:r w:rsidRPr="00CE3EE5">
              <w:rPr>
                <w:rFonts w:ascii="Century Gothic" w:hAnsi="Century Gothic" w:cs="Arial"/>
                <w:color w:val="000000"/>
              </w:rPr>
              <w:t>Diapositivas elaboradas por el profesor para el desarrollo de cada clase.</w:t>
            </w:r>
          </w:p>
          <w:p w:rsidR="00C5738C" w:rsidRPr="00CE3EE5" w:rsidRDefault="00C5738C" w:rsidP="00CE3EE5">
            <w:pPr>
              <w:pStyle w:val="Sinespaciado"/>
              <w:rPr>
                <w:rFonts w:ascii="Century Gothic" w:hAnsi="Century Gothic" w:cs="Arial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sz w:val="24"/>
                <w:szCs w:val="24"/>
              </w:rPr>
              <w:t>Utilización de Salas TIC.</w:t>
            </w:r>
          </w:p>
          <w:p w:rsidR="00C5738C" w:rsidRPr="00CE3EE5" w:rsidRDefault="00C5738C" w:rsidP="00CE3EE5">
            <w:pPr>
              <w:pStyle w:val="Sinespaciado"/>
              <w:rPr>
                <w:rFonts w:ascii="Century Gothic" w:hAnsi="Century Gothic" w:cs="Arial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sz w:val="24"/>
                <w:szCs w:val="24"/>
              </w:rPr>
              <w:t>Uso de la Plataforma virtual</w:t>
            </w:r>
          </w:p>
          <w:p w:rsidR="00C5738C" w:rsidRPr="00CE3EE5" w:rsidRDefault="00C5738C" w:rsidP="00CE3EE5">
            <w:pPr>
              <w:pStyle w:val="Sinespaciado"/>
              <w:rPr>
                <w:rFonts w:ascii="Century Gothic" w:hAnsi="Century Gothic" w:cs="Arial"/>
                <w:b/>
                <w:color w:val="222A35" w:themeColor="text2" w:themeShade="80"/>
                <w:sz w:val="24"/>
                <w:szCs w:val="24"/>
              </w:rPr>
            </w:pPr>
            <w:r w:rsidRPr="00CE3EE5">
              <w:rPr>
                <w:rFonts w:ascii="Century Gothic" w:hAnsi="Century Gothic" w:cs="Arial"/>
                <w:sz w:val="24"/>
                <w:szCs w:val="24"/>
              </w:rPr>
              <w:t>Uso del correo electrónico para aclarar dudas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</w:tc>
      </w:tr>
      <w:tr w:rsidR="00C5738C" w:rsidRPr="00CE3EE5" w:rsidTr="00CE3EE5">
        <w:tc>
          <w:tcPr>
            <w:tcW w:w="9740" w:type="dxa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222A35" w:themeColor="text2" w:themeShade="80"/>
              </w:rPr>
              <w:t>SOFTWARE /AULAS VIRTUALES / ESPACIOS ELECTRÓNICOS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</w:p>
        </w:tc>
      </w:tr>
      <w:tr w:rsidR="00C5738C" w:rsidRPr="00CE3EE5" w:rsidTr="00CE3EE5">
        <w:tc>
          <w:tcPr>
            <w:tcW w:w="9740" w:type="dxa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222A35" w:themeColor="text2" w:themeShade="80"/>
              </w:rPr>
              <w:t>LABORATORIOS Y/O SITIOS DE PRÁCTICA</w:t>
            </w:r>
          </w:p>
          <w:p w:rsidR="00C5738C" w:rsidRPr="00656E86" w:rsidRDefault="00656E86" w:rsidP="00124274">
            <w:pPr>
              <w:rPr>
                <w:rFonts w:ascii="Century Gothic" w:hAnsi="Century Gothic" w:cs="Arial"/>
                <w:color w:val="222A35" w:themeColor="text2" w:themeShade="80"/>
              </w:rPr>
            </w:pPr>
            <w:r>
              <w:rPr>
                <w:rFonts w:ascii="Century Gothic" w:hAnsi="Century Gothic" w:cs="Arial"/>
                <w:color w:val="222A35" w:themeColor="text2" w:themeShade="80"/>
              </w:rPr>
              <w:t xml:space="preserve">Salida pedagógica a </w:t>
            </w:r>
            <w:r w:rsidR="00124274">
              <w:rPr>
                <w:rFonts w:ascii="Century Gothic" w:hAnsi="Century Gothic" w:cs="Arial"/>
                <w:color w:val="222A35" w:themeColor="text2" w:themeShade="80"/>
              </w:rPr>
              <w:t>diferentes empresas.</w:t>
            </w:r>
          </w:p>
        </w:tc>
      </w:tr>
      <w:tr w:rsidR="00C5738C" w:rsidRPr="00CE3EE5" w:rsidTr="00CE3EE5">
        <w:tc>
          <w:tcPr>
            <w:tcW w:w="9740" w:type="dxa"/>
          </w:tcPr>
          <w:p w:rsidR="00C5738C" w:rsidRPr="00CE3EE5" w:rsidRDefault="00C5738C" w:rsidP="00CE3EE5">
            <w:pPr>
              <w:rPr>
                <w:rFonts w:ascii="Century Gothic" w:hAnsi="Century Gothic" w:cs="Arial"/>
                <w:b/>
                <w:color w:val="222A35" w:themeColor="text2" w:themeShade="80"/>
              </w:rPr>
            </w:pPr>
            <w:r w:rsidRPr="00CE3EE5">
              <w:rPr>
                <w:rFonts w:ascii="Century Gothic" w:hAnsi="Century Gothic" w:cs="Arial"/>
                <w:b/>
                <w:color w:val="222A35" w:themeColor="text2" w:themeShade="80"/>
              </w:rPr>
              <w:t>EQUIPOS Y MATERIALES</w:t>
            </w:r>
          </w:p>
          <w:p w:rsidR="00C5738C" w:rsidRPr="00CE3EE5" w:rsidRDefault="00C5738C" w:rsidP="00CE3EE5">
            <w:pPr>
              <w:rPr>
                <w:rFonts w:ascii="Century Gothic" w:hAnsi="Century Gothic" w:cs="Arial"/>
                <w:color w:val="222A35" w:themeColor="text2" w:themeShade="80"/>
              </w:rPr>
            </w:pPr>
          </w:p>
        </w:tc>
      </w:tr>
    </w:tbl>
    <w:p w:rsidR="00C5738C" w:rsidRPr="00CE3EE5" w:rsidRDefault="00C5738C" w:rsidP="00C5738C">
      <w:pPr>
        <w:rPr>
          <w:rFonts w:ascii="Century Gothic" w:hAnsi="Century Gothic" w:cs="Arial"/>
          <w:color w:val="222A35" w:themeColor="text2" w:themeShade="80"/>
        </w:rPr>
      </w:pPr>
    </w:p>
    <w:p w:rsidR="00734012" w:rsidRPr="00CE3EE5" w:rsidRDefault="00734012">
      <w:pPr>
        <w:rPr>
          <w:rFonts w:ascii="Century Gothic" w:hAnsi="Century Gothic"/>
        </w:rPr>
      </w:pPr>
    </w:p>
    <w:sectPr w:rsidR="00734012" w:rsidRPr="00CE3EE5" w:rsidSect="00CE3EE5">
      <w:headerReference w:type="even" r:id="rId21"/>
      <w:headerReference w:type="default" r:id="rId22"/>
      <w:footerReference w:type="default" r:id="rId23"/>
      <w:headerReference w:type="first" r:id="rId24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22F" w:rsidRDefault="001C722F">
      <w:r>
        <w:separator/>
      </w:r>
    </w:p>
  </w:endnote>
  <w:endnote w:type="continuationSeparator" w:id="0">
    <w:p w:rsidR="001C722F" w:rsidRDefault="001C7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EE5" w:rsidRDefault="00CE3EE5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8FFF9D1" wp14:editId="6F1FB73E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E3EE5" w:rsidRPr="00F60130" w:rsidRDefault="00CE3EE5" w:rsidP="00CE3EE5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  <w:r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CE3EE5" w:rsidRPr="00F60130" w:rsidRDefault="00CE3EE5" w:rsidP="00CE3EE5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CE3EE5" w:rsidRPr="00F60130" w:rsidRDefault="00CE3EE5" w:rsidP="00CE3EE5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CE3EE5" w:rsidRDefault="001C722F" w:rsidP="00CE3EE5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CE3EE5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CE3EE5" w:rsidRPr="00F60130" w:rsidRDefault="00CE3EE5" w:rsidP="00CE3EE5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FFF9D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CE3EE5" w:rsidRPr="00F60130" w:rsidRDefault="00CE3EE5" w:rsidP="00CE3EE5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Local 1-106. Centro Comercial UNICENTRO</w:t>
                    </w:r>
                  </w:p>
                  <w:p w:rsidR="00CE3EE5" w:rsidRPr="00F60130" w:rsidRDefault="00CE3EE5" w:rsidP="00CE3EE5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CE3EE5" w:rsidRPr="00F60130" w:rsidRDefault="00CE3EE5" w:rsidP="00CE3EE5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CE3EE5" w:rsidRDefault="001C722F" w:rsidP="00CE3EE5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="00CE3EE5"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CE3EE5" w:rsidRPr="00F60130" w:rsidRDefault="00CE3EE5" w:rsidP="00CE3EE5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22F" w:rsidRDefault="001C722F">
      <w:r>
        <w:separator/>
      </w:r>
    </w:p>
  </w:footnote>
  <w:footnote w:type="continuationSeparator" w:id="0">
    <w:p w:rsidR="001C722F" w:rsidRDefault="001C72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EE5" w:rsidRDefault="001C722F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8240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EE5" w:rsidRDefault="00CE3EE5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85F170E" wp14:editId="03045A11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3EE5" w:rsidRPr="00CD6BED" w:rsidRDefault="00CE3EE5" w:rsidP="00CE3EE5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3EE5" w:rsidRPr="00827C77" w:rsidRDefault="00CE3EE5" w:rsidP="00CE3EE5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3EE5" w:rsidRPr="00E059BF" w:rsidRDefault="00CE3EE5" w:rsidP="00CE3EE5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3EE5" w:rsidRPr="00671582" w:rsidRDefault="00CE3EE5" w:rsidP="00CE3EE5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3EE5" w:rsidRPr="00532914" w:rsidRDefault="00CE3EE5" w:rsidP="00CE3EE5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EA5A5A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1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EA5A5A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9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CE3EE5" w:rsidRPr="00671582" w:rsidRDefault="00CE3EE5" w:rsidP="00CE3EE5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5F170E" id="Grupo 1" o:spid="_x0000_s1026" style="position:absolute;margin-left:-12.3pt;margin-top:-19.65pt;width:462.35pt;height:62.2pt;z-index:251657216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CE3EE5" w:rsidRPr="00CD6BED" w:rsidRDefault="00CE3EE5" w:rsidP="00CE3EE5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CE3EE5" w:rsidRPr="00827C77" w:rsidRDefault="00CE3EE5" w:rsidP="00CE3EE5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CE3EE5" w:rsidRPr="00E059BF" w:rsidRDefault="00CE3EE5" w:rsidP="00CE3EE5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CE3EE5" w:rsidRPr="00671582" w:rsidRDefault="00CE3EE5" w:rsidP="00CE3EE5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CE3EE5" w:rsidRPr="00532914" w:rsidRDefault="00CE3EE5" w:rsidP="00CE3EE5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EA5A5A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1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EA5A5A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9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CE3EE5" w:rsidRPr="00671582" w:rsidRDefault="00CE3EE5" w:rsidP="00CE3EE5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EE5" w:rsidRDefault="001C722F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A0D83"/>
    <w:multiLevelType w:val="hybridMultilevel"/>
    <w:tmpl w:val="CAC0CD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B4172"/>
    <w:multiLevelType w:val="hybridMultilevel"/>
    <w:tmpl w:val="C6C052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B05394"/>
    <w:multiLevelType w:val="hybridMultilevel"/>
    <w:tmpl w:val="3CE69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511C07"/>
    <w:multiLevelType w:val="hybridMultilevel"/>
    <w:tmpl w:val="4F468E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83F78"/>
    <w:multiLevelType w:val="hybridMultilevel"/>
    <w:tmpl w:val="81029F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BF5589"/>
    <w:multiLevelType w:val="hybridMultilevel"/>
    <w:tmpl w:val="40182F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4E501C"/>
    <w:multiLevelType w:val="hybridMultilevel"/>
    <w:tmpl w:val="411ADF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C05275"/>
    <w:multiLevelType w:val="hybridMultilevel"/>
    <w:tmpl w:val="30D838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AE69AE"/>
    <w:multiLevelType w:val="hybridMultilevel"/>
    <w:tmpl w:val="821858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0A21B4"/>
    <w:multiLevelType w:val="hybridMultilevel"/>
    <w:tmpl w:val="6C52E3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F97AA7"/>
    <w:multiLevelType w:val="hybridMultilevel"/>
    <w:tmpl w:val="6AB8AF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152904"/>
    <w:multiLevelType w:val="hybridMultilevel"/>
    <w:tmpl w:val="C0423CF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0E38CC"/>
    <w:multiLevelType w:val="hybridMultilevel"/>
    <w:tmpl w:val="CFC8AC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DA7692"/>
    <w:multiLevelType w:val="hybridMultilevel"/>
    <w:tmpl w:val="AFFE2C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268BC"/>
    <w:multiLevelType w:val="hybridMultilevel"/>
    <w:tmpl w:val="640231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E3948"/>
    <w:multiLevelType w:val="hybridMultilevel"/>
    <w:tmpl w:val="D638DB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4F5F29"/>
    <w:multiLevelType w:val="hybridMultilevel"/>
    <w:tmpl w:val="17EAAD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792906"/>
    <w:multiLevelType w:val="hybridMultilevel"/>
    <w:tmpl w:val="CEA4F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E4545"/>
    <w:multiLevelType w:val="hybridMultilevel"/>
    <w:tmpl w:val="652809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97011E"/>
    <w:multiLevelType w:val="hybridMultilevel"/>
    <w:tmpl w:val="422E75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981738"/>
    <w:multiLevelType w:val="hybridMultilevel"/>
    <w:tmpl w:val="80CA3F9C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4F941A05"/>
    <w:multiLevelType w:val="hybridMultilevel"/>
    <w:tmpl w:val="26166C2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A60232"/>
    <w:multiLevelType w:val="hybridMultilevel"/>
    <w:tmpl w:val="9F143F40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52E14792"/>
    <w:multiLevelType w:val="hybridMultilevel"/>
    <w:tmpl w:val="D3F02636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53FD5DDE"/>
    <w:multiLevelType w:val="hybridMultilevel"/>
    <w:tmpl w:val="9FD432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3F2FF6"/>
    <w:multiLevelType w:val="hybridMultilevel"/>
    <w:tmpl w:val="BCE427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056259"/>
    <w:multiLevelType w:val="hybridMultilevel"/>
    <w:tmpl w:val="89DEB3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42597E"/>
    <w:multiLevelType w:val="hybridMultilevel"/>
    <w:tmpl w:val="38DE09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802E86"/>
    <w:multiLevelType w:val="hybridMultilevel"/>
    <w:tmpl w:val="B75A6D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691609"/>
    <w:multiLevelType w:val="hybridMultilevel"/>
    <w:tmpl w:val="43E885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0839D1"/>
    <w:multiLevelType w:val="hybridMultilevel"/>
    <w:tmpl w:val="2D08E0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D53350"/>
    <w:multiLevelType w:val="hybridMultilevel"/>
    <w:tmpl w:val="4A8AE7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9D247D"/>
    <w:multiLevelType w:val="hybridMultilevel"/>
    <w:tmpl w:val="AF166F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3853C4"/>
    <w:multiLevelType w:val="hybridMultilevel"/>
    <w:tmpl w:val="F4FC0B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A711D"/>
    <w:multiLevelType w:val="hybridMultilevel"/>
    <w:tmpl w:val="F6A82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596BEE"/>
    <w:multiLevelType w:val="hybridMultilevel"/>
    <w:tmpl w:val="DED8AB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D20141"/>
    <w:multiLevelType w:val="hybridMultilevel"/>
    <w:tmpl w:val="D75677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22"/>
  </w:num>
  <w:num w:numId="4">
    <w:abstractNumId w:val="3"/>
  </w:num>
  <w:num w:numId="5">
    <w:abstractNumId w:val="24"/>
  </w:num>
  <w:num w:numId="6">
    <w:abstractNumId w:val="35"/>
  </w:num>
  <w:num w:numId="7">
    <w:abstractNumId w:val="34"/>
  </w:num>
  <w:num w:numId="8">
    <w:abstractNumId w:val="1"/>
  </w:num>
  <w:num w:numId="9">
    <w:abstractNumId w:val="33"/>
  </w:num>
  <w:num w:numId="10">
    <w:abstractNumId w:val="9"/>
  </w:num>
  <w:num w:numId="11">
    <w:abstractNumId w:val="12"/>
  </w:num>
  <w:num w:numId="12">
    <w:abstractNumId w:val="23"/>
  </w:num>
  <w:num w:numId="13">
    <w:abstractNumId w:val="11"/>
  </w:num>
  <w:num w:numId="14">
    <w:abstractNumId w:val="30"/>
  </w:num>
  <w:num w:numId="15">
    <w:abstractNumId w:val="6"/>
  </w:num>
  <w:num w:numId="16">
    <w:abstractNumId w:val="31"/>
  </w:num>
  <w:num w:numId="17">
    <w:abstractNumId w:val="8"/>
  </w:num>
  <w:num w:numId="18">
    <w:abstractNumId w:val="4"/>
  </w:num>
  <w:num w:numId="19">
    <w:abstractNumId w:val="32"/>
  </w:num>
  <w:num w:numId="20">
    <w:abstractNumId w:val="13"/>
  </w:num>
  <w:num w:numId="21">
    <w:abstractNumId w:val="27"/>
  </w:num>
  <w:num w:numId="22">
    <w:abstractNumId w:val="25"/>
  </w:num>
  <w:num w:numId="23">
    <w:abstractNumId w:val="20"/>
  </w:num>
  <w:num w:numId="24">
    <w:abstractNumId w:val="36"/>
  </w:num>
  <w:num w:numId="25">
    <w:abstractNumId w:val="15"/>
  </w:num>
  <w:num w:numId="26">
    <w:abstractNumId w:val="29"/>
  </w:num>
  <w:num w:numId="27">
    <w:abstractNumId w:val="19"/>
  </w:num>
  <w:num w:numId="28">
    <w:abstractNumId w:val="2"/>
  </w:num>
  <w:num w:numId="29">
    <w:abstractNumId w:val="16"/>
  </w:num>
  <w:num w:numId="30">
    <w:abstractNumId w:val="28"/>
  </w:num>
  <w:num w:numId="31">
    <w:abstractNumId w:val="0"/>
  </w:num>
  <w:num w:numId="32">
    <w:abstractNumId w:val="10"/>
  </w:num>
  <w:num w:numId="33">
    <w:abstractNumId w:val="26"/>
  </w:num>
  <w:num w:numId="34">
    <w:abstractNumId w:val="7"/>
  </w:num>
  <w:num w:numId="35">
    <w:abstractNumId w:val="5"/>
  </w:num>
  <w:num w:numId="36">
    <w:abstractNumId w:val="21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38C"/>
    <w:rsid w:val="00000020"/>
    <w:rsid w:val="00124274"/>
    <w:rsid w:val="001C722F"/>
    <w:rsid w:val="002D2A0D"/>
    <w:rsid w:val="003473F4"/>
    <w:rsid w:val="003F0319"/>
    <w:rsid w:val="0044441E"/>
    <w:rsid w:val="00502C6E"/>
    <w:rsid w:val="00544639"/>
    <w:rsid w:val="005B4BFC"/>
    <w:rsid w:val="00637807"/>
    <w:rsid w:val="00656E86"/>
    <w:rsid w:val="00731349"/>
    <w:rsid w:val="00734012"/>
    <w:rsid w:val="007E31A3"/>
    <w:rsid w:val="00971976"/>
    <w:rsid w:val="00977934"/>
    <w:rsid w:val="00996DC7"/>
    <w:rsid w:val="00A041C4"/>
    <w:rsid w:val="00B44983"/>
    <w:rsid w:val="00BB63E5"/>
    <w:rsid w:val="00BF2BC2"/>
    <w:rsid w:val="00C5738C"/>
    <w:rsid w:val="00CC481D"/>
    <w:rsid w:val="00CE3EE5"/>
    <w:rsid w:val="00DE7891"/>
    <w:rsid w:val="00E15F54"/>
    <w:rsid w:val="00E75311"/>
    <w:rsid w:val="00EA5A5A"/>
    <w:rsid w:val="00F17604"/>
    <w:rsid w:val="00F1769B"/>
    <w:rsid w:val="00FB6528"/>
    <w:rsid w:val="00FC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  <w15:docId w15:val="{05456BE2-BC61-4280-B12C-6CC3B7CF9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3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5738C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5738C"/>
  </w:style>
  <w:style w:type="paragraph" w:styleId="Piedepgina">
    <w:name w:val="footer"/>
    <w:basedOn w:val="Normal"/>
    <w:link w:val="PiedepginaCar"/>
    <w:uiPriority w:val="99"/>
    <w:unhideWhenUsed/>
    <w:rsid w:val="00C5738C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5738C"/>
  </w:style>
  <w:style w:type="character" w:styleId="Hipervnculo">
    <w:name w:val="Hyperlink"/>
    <w:basedOn w:val="Fuentedeprrafopredeter"/>
    <w:uiPriority w:val="99"/>
    <w:unhideWhenUsed/>
    <w:rsid w:val="00C5738C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C573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C5738C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C5738C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C5738C"/>
    <w:pPr>
      <w:widowControl w:val="0"/>
      <w:suppressAutoHyphens/>
      <w:spacing w:line="360" w:lineRule="auto"/>
      <w:jc w:val="both"/>
    </w:pPr>
    <w:rPr>
      <w:rFonts w:ascii="Arial" w:hAnsi="Arial" w:cs="Arial"/>
      <w:spacing w:val="-3"/>
      <w:lang w:val="es-ES_tradnl"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C5738C"/>
    <w:rPr>
      <w:rFonts w:ascii="Arial" w:eastAsia="Times New Roman" w:hAnsi="Arial" w:cs="Arial"/>
      <w:spacing w:val="-3"/>
      <w:sz w:val="24"/>
      <w:szCs w:val="24"/>
      <w:lang w:val="es-ES_tradnl" w:eastAsia="es-CO"/>
    </w:rPr>
  </w:style>
  <w:style w:type="paragraph" w:styleId="Textosinformato">
    <w:name w:val="Plain Text"/>
    <w:basedOn w:val="Normal"/>
    <w:link w:val="TextosinformatoCar"/>
    <w:rsid w:val="00C5738C"/>
    <w:rPr>
      <w:rFonts w:ascii="Courier New" w:hAnsi="Courier New" w:cs="Courier New"/>
      <w:b/>
      <w:bCs/>
      <w:i/>
      <w:iCs/>
      <w:sz w:val="20"/>
      <w:szCs w:val="20"/>
      <w:lang w:eastAsia="es-CO"/>
    </w:rPr>
  </w:style>
  <w:style w:type="character" w:customStyle="1" w:styleId="TextosinformatoCar">
    <w:name w:val="Texto sin formato Car"/>
    <w:basedOn w:val="Fuentedeprrafopredeter"/>
    <w:link w:val="Textosinformato"/>
    <w:rsid w:val="00C5738C"/>
    <w:rPr>
      <w:rFonts w:ascii="Courier New" w:eastAsia="Times New Roman" w:hAnsi="Courier New" w:cs="Courier New"/>
      <w:b/>
      <w:bCs/>
      <w:i/>
      <w:iCs/>
      <w:sz w:val="20"/>
      <w:szCs w:val="20"/>
      <w:lang w:val="es-ES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icornio.usta.edu.co/uhtbin/cgisirsi/?ps=6B87ezu5Pf/DB-USTA/80220036/123" TargetMode="External"/><Relationship Id="rId13" Type="http://schemas.openxmlformats.org/officeDocument/2006/relationships/hyperlink" Target="http://unicornio.usta.edu.co/uhtbin/cgisirsi/?ps=5hsb039bd8/DB-USTA/80220036/123" TargetMode="External"/><Relationship Id="rId18" Type="http://schemas.openxmlformats.org/officeDocument/2006/relationships/hyperlink" Target="http://unicornio.usta.edu.co/uhtbin/cgisirsi/?ps=wdMW47d7zX/DB-USTA/80220036/123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unicornio.usta.edu.co/uhtbin/cgisirsi/?ps=FovecaJ5Bj/DB-USTA/80220036/123" TargetMode="External"/><Relationship Id="rId12" Type="http://schemas.openxmlformats.org/officeDocument/2006/relationships/hyperlink" Target="http://unicornio.usta.edu.co/uhtbin/cgisirsi/?ps=evKQH9g2IN/DB-USTA/80220036/123" TargetMode="External"/><Relationship Id="rId17" Type="http://schemas.openxmlformats.org/officeDocument/2006/relationships/hyperlink" Target="http://unicornio.usta.edu.co/uhtbin/cgisirsi/?ps=jUNK63nemx/DB-USTA/80220036/123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unicornio.usta.edu.co/uhtbin/cgisirsi/?ps=NNyyoj1SIi/DB-USTA/80220036/123" TargetMode="External"/><Relationship Id="rId20" Type="http://schemas.openxmlformats.org/officeDocument/2006/relationships/hyperlink" Target="http://unicornio.usta.edu.co/uhtbin/cgisirsi/?ps=o4Rd9rRtoK/DB-USTA/80220036/12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nicornio.usta.edu.co/uhtbin/cgisirsi/?ps=7y4eiKDxyi/DB-USTA/80220036/123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unicornio.usta.edu.co/uhtbin/cgisirsi/?ps=os84dkfMHD/DB-USTA/80220036/123" TargetMode="External"/><Relationship Id="rId23" Type="http://schemas.openxmlformats.org/officeDocument/2006/relationships/footer" Target="footer1.xml"/><Relationship Id="rId10" Type="http://schemas.openxmlformats.org/officeDocument/2006/relationships/hyperlink" Target="http://unicornio.usta.edu.co/uhtbin/cgisirsi/?ps=6B87ezu5Pf/DB-USTA/80220036/123" TargetMode="External"/><Relationship Id="rId19" Type="http://schemas.openxmlformats.org/officeDocument/2006/relationships/hyperlink" Target="http://unicornio.usta.edu.co/uhtbin/cgisirsi/?ps=o4Rd9rRtoK/DB-USTA/80220036/1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icornio.usta.edu.co/uhtbin/cgisirsi/?ps=6B87ezu5Pf/DB-USTA/80220036/123" TargetMode="External"/><Relationship Id="rId14" Type="http://schemas.openxmlformats.org/officeDocument/2006/relationships/hyperlink" Target="http://unicornio.usta.edu.co/uhtbin/cgisirsi/?ps=os84dkfMHD/DB-USTA/80220036/123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2049</Words>
  <Characters>11274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HERNANDEZ</dc:creator>
  <cp:lastModifiedBy>Yuly Paola Patino Jaimes</cp:lastModifiedBy>
  <cp:revision>2</cp:revision>
  <dcterms:created xsi:type="dcterms:W3CDTF">2015-10-27T14:01:00Z</dcterms:created>
  <dcterms:modified xsi:type="dcterms:W3CDTF">2015-10-27T14:01:00Z</dcterms:modified>
</cp:coreProperties>
</file>